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F2EA8" w14:textId="68B4FF09" w:rsidR="00B81D01" w:rsidRPr="009D5E05" w:rsidRDefault="002A3B01" w:rsidP="00921402">
      <w:pPr>
        <w:spacing w:line="300" w:lineRule="auto"/>
        <w:jc w:val="center"/>
        <w:rPr>
          <w:b/>
          <w:bCs/>
          <w:sz w:val="28"/>
          <w:szCs w:val="28"/>
        </w:rPr>
      </w:pPr>
      <w:r w:rsidRPr="009D5E05">
        <w:rPr>
          <w:b/>
          <w:bCs/>
          <w:sz w:val="28"/>
          <w:szCs w:val="28"/>
        </w:rPr>
        <w:t>NIHR ESGs Best Practice Working Group on Living Evidence Synthesis</w:t>
      </w:r>
    </w:p>
    <w:p w14:paraId="7F38EEAA" w14:textId="69108116" w:rsidR="00B24967" w:rsidRPr="00DD742A" w:rsidRDefault="002A3B01" w:rsidP="00921402">
      <w:pPr>
        <w:spacing w:line="300" w:lineRule="auto"/>
        <w:jc w:val="center"/>
        <w:rPr>
          <w:rFonts w:cs="Times New Roman (Body CS)"/>
          <w:sz w:val="22"/>
          <w:szCs w:val="22"/>
          <w:vertAlign w:val="superscript"/>
        </w:rPr>
      </w:pPr>
      <w:r w:rsidRPr="00DD742A">
        <w:rPr>
          <w:sz w:val="22"/>
          <w:szCs w:val="22"/>
        </w:rPr>
        <w:t>June 2025 | Prepared by Anna Noel-Storr</w:t>
      </w:r>
      <w:r w:rsidR="00B24967" w:rsidRPr="00DD742A">
        <w:rPr>
          <w:rFonts w:cs="Times New Roman (Body CS)"/>
          <w:sz w:val="22"/>
          <w:szCs w:val="22"/>
          <w:vertAlign w:val="superscript"/>
        </w:rPr>
        <w:t xml:space="preserve"> </w:t>
      </w:r>
      <w:r w:rsidRPr="00DD742A">
        <w:rPr>
          <w:sz w:val="22"/>
          <w:szCs w:val="22"/>
        </w:rPr>
        <w:t>&amp; Ian Shemil</w:t>
      </w:r>
      <w:r w:rsidR="00B24967" w:rsidRPr="00DD742A">
        <w:rPr>
          <w:sz w:val="22"/>
          <w:szCs w:val="22"/>
        </w:rPr>
        <w:t>t</w:t>
      </w:r>
    </w:p>
    <w:p w14:paraId="09F5A004" w14:textId="77777777" w:rsidR="002A3B01" w:rsidRDefault="002A3B01" w:rsidP="00921402">
      <w:pPr>
        <w:spacing w:line="300" w:lineRule="auto"/>
      </w:pPr>
    </w:p>
    <w:p w14:paraId="24D9E30D" w14:textId="0EF7F74C" w:rsidR="002A3B01" w:rsidRPr="009D5E05" w:rsidRDefault="002A3B01" w:rsidP="00921402">
      <w:pPr>
        <w:spacing w:line="300" w:lineRule="auto"/>
        <w:rPr>
          <w:b/>
          <w:bCs/>
          <w:sz w:val="28"/>
          <w:szCs w:val="28"/>
        </w:rPr>
      </w:pPr>
      <w:r w:rsidRPr="009D5E05">
        <w:rPr>
          <w:b/>
          <w:bCs/>
          <w:sz w:val="28"/>
          <w:szCs w:val="28"/>
        </w:rPr>
        <w:t>Purpose</w:t>
      </w:r>
    </w:p>
    <w:p w14:paraId="3C18043A" w14:textId="65CDF5CB" w:rsidR="00BA129A" w:rsidRPr="00DD742A" w:rsidRDefault="002A3B01" w:rsidP="00921402">
      <w:pPr>
        <w:spacing w:line="300" w:lineRule="auto"/>
        <w:rPr>
          <w:sz w:val="22"/>
          <w:szCs w:val="22"/>
        </w:rPr>
      </w:pPr>
      <w:r w:rsidRPr="00DD742A">
        <w:rPr>
          <w:sz w:val="22"/>
          <w:szCs w:val="22"/>
        </w:rPr>
        <w:t xml:space="preserve">To establish a </w:t>
      </w:r>
      <w:r w:rsidR="002027FD" w:rsidRPr="00DD742A">
        <w:rPr>
          <w:sz w:val="22"/>
          <w:szCs w:val="22"/>
        </w:rPr>
        <w:t xml:space="preserve">UK-based </w:t>
      </w:r>
      <w:r w:rsidR="006629CE" w:rsidRPr="00DD742A">
        <w:rPr>
          <w:sz w:val="22"/>
          <w:szCs w:val="22"/>
        </w:rPr>
        <w:t xml:space="preserve">community of practice (CoP) </w:t>
      </w:r>
      <w:r w:rsidR="001A26F1" w:rsidRPr="00DD742A">
        <w:rPr>
          <w:sz w:val="22"/>
          <w:szCs w:val="22"/>
        </w:rPr>
        <w:t>for</w:t>
      </w:r>
      <w:r w:rsidR="00BA129A" w:rsidRPr="00DD742A">
        <w:rPr>
          <w:sz w:val="22"/>
          <w:szCs w:val="22"/>
        </w:rPr>
        <w:t xml:space="preserve"> shar</w:t>
      </w:r>
      <w:r w:rsidR="001A26F1" w:rsidRPr="00DD742A">
        <w:rPr>
          <w:sz w:val="22"/>
          <w:szCs w:val="22"/>
        </w:rPr>
        <w:t>ing</w:t>
      </w:r>
      <w:r w:rsidR="00BA129A" w:rsidRPr="00DD742A">
        <w:rPr>
          <w:sz w:val="22"/>
          <w:szCs w:val="22"/>
        </w:rPr>
        <w:t xml:space="preserve"> best practice</w:t>
      </w:r>
      <w:r w:rsidR="006629CE" w:rsidRPr="00DD742A">
        <w:rPr>
          <w:sz w:val="22"/>
          <w:szCs w:val="22"/>
        </w:rPr>
        <w:t>s</w:t>
      </w:r>
      <w:r w:rsidR="005F03A9" w:rsidRPr="00DD742A">
        <w:rPr>
          <w:sz w:val="22"/>
          <w:szCs w:val="22"/>
        </w:rPr>
        <w:t xml:space="preserve"> </w:t>
      </w:r>
      <w:r w:rsidRPr="00DD742A">
        <w:rPr>
          <w:sz w:val="22"/>
          <w:szCs w:val="22"/>
        </w:rPr>
        <w:t>in the planning, conduct and dissemination of living evidence synthe</w:t>
      </w:r>
      <w:r w:rsidR="00BA129A" w:rsidRPr="00DD742A">
        <w:rPr>
          <w:sz w:val="22"/>
          <w:szCs w:val="22"/>
        </w:rPr>
        <w:t xml:space="preserve">sis </w:t>
      </w:r>
      <w:r w:rsidRPr="00DD742A">
        <w:rPr>
          <w:sz w:val="22"/>
          <w:szCs w:val="22"/>
        </w:rPr>
        <w:t>among National Institute for Health Research (NIHR) Evidence Synthesis Groups (ESGs)</w:t>
      </w:r>
      <w:r w:rsidR="00142B22" w:rsidRPr="00DD742A">
        <w:rPr>
          <w:sz w:val="22"/>
          <w:szCs w:val="22"/>
        </w:rPr>
        <w:t>.</w:t>
      </w:r>
    </w:p>
    <w:p w14:paraId="7DF4F709" w14:textId="77777777" w:rsidR="009D5E05" w:rsidRDefault="009D5E05" w:rsidP="00921402">
      <w:pPr>
        <w:spacing w:line="300" w:lineRule="auto"/>
      </w:pPr>
    </w:p>
    <w:p w14:paraId="19D06F83" w14:textId="722CD4FD" w:rsidR="009D5E05" w:rsidRDefault="009D5E05" w:rsidP="00921402">
      <w:pPr>
        <w:spacing w:line="300" w:lineRule="auto"/>
        <w:rPr>
          <w:b/>
          <w:bCs/>
          <w:sz w:val="28"/>
          <w:szCs w:val="28"/>
        </w:rPr>
      </w:pPr>
      <w:r w:rsidRPr="009D5E05">
        <w:rPr>
          <w:b/>
          <w:bCs/>
          <w:sz w:val="28"/>
          <w:szCs w:val="28"/>
        </w:rPr>
        <w:t>Background</w:t>
      </w:r>
    </w:p>
    <w:p w14:paraId="2D3AD68A" w14:textId="37B546EE" w:rsidR="00E140CB" w:rsidRPr="00DD742A" w:rsidRDefault="00E140CB" w:rsidP="00921402">
      <w:pPr>
        <w:spacing w:line="300" w:lineRule="auto"/>
        <w:rPr>
          <w:i/>
          <w:iCs/>
        </w:rPr>
      </w:pPr>
      <w:r w:rsidRPr="00DD742A">
        <w:rPr>
          <w:i/>
          <w:iCs/>
        </w:rPr>
        <w:t>Living evidence synthesis</w:t>
      </w:r>
    </w:p>
    <w:p w14:paraId="7920DED2" w14:textId="52B2DC69" w:rsidR="0015058B" w:rsidRPr="00DD742A" w:rsidRDefault="009D4400" w:rsidP="00921402">
      <w:pPr>
        <w:spacing w:line="300" w:lineRule="auto"/>
        <w:rPr>
          <w:sz w:val="22"/>
          <w:szCs w:val="22"/>
        </w:rPr>
      </w:pPr>
      <w:r w:rsidRPr="00DD742A">
        <w:rPr>
          <w:sz w:val="22"/>
          <w:szCs w:val="22"/>
        </w:rPr>
        <w:t>Living evidence synthesis (LES) is a</w:t>
      </w:r>
      <w:r w:rsidR="00921402" w:rsidRPr="00DD742A">
        <w:rPr>
          <w:sz w:val="22"/>
          <w:szCs w:val="22"/>
        </w:rPr>
        <w:t xml:space="preserve"> general</w:t>
      </w:r>
      <w:r w:rsidRPr="00DD742A">
        <w:rPr>
          <w:sz w:val="22"/>
          <w:szCs w:val="22"/>
        </w:rPr>
        <w:t> approach to keeping</w:t>
      </w:r>
      <w:r w:rsidR="00E410A9" w:rsidRPr="00DD742A">
        <w:rPr>
          <w:sz w:val="22"/>
          <w:szCs w:val="22"/>
        </w:rPr>
        <w:t xml:space="preserve"> </w:t>
      </w:r>
      <w:r w:rsidRPr="00DD742A">
        <w:rPr>
          <w:sz w:val="22"/>
          <w:szCs w:val="22"/>
        </w:rPr>
        <w:t xml:space="preserve">evidence synthesis continually updated with new evidence as it becomes available.  Currently,  the most common types of LES are living systematic reviews (LSRs) and living evidence maps (LEMs). </w:t>
      </w:r>
      <w:r w:rsidR="00F72649" w:rsidRPr="00DD742A">
        <w:rPr>
          <w:sz w:val="22"/>
          <w:szCs w:val="22"/>
        </w:rPr>
        <w:t xml:space="preserve">However, in principle, any type of evidence synthesis can be conducted in living </w:t>
      </w:r>
      <w:r w:rsidR="003A429A" w:rsidRPr="00DD742A">
        <w:rPr>
          <w:sz w:val="22"/>
          <w:szCs w:val="22"/>
        </w:rPr>
        <w:t>‘</w:t>
      </w:r>
      <w:r w:rsidR="00F72649" w:rsidRPr="00DD742A">
        <w:rPr>
          <w:sz w:val="22"/>
          <w:szCs w:val="22"/>
        </w:rPr>
        <w:t>mode</w:t>
      </w:r>
      <w:r w:rsidR="003A429A" w:rsidRPr="00DD742A">
        <w:rPr>
          <w:sz w:val="22"/>
          <w:szCs w:val="22"/>
        </w:rPr>
        <w:t>’</w:t>
      </w:r>
      <w:r w:rsidR="00F72649" w:rsidRPr="00DD742A">
        <w:rPr>
          <w:sz w:val="22"/>
          <w:szCs w:val="22"/>
        </w:rPr>
        <w:t>.</w:t>
      </w:r>
    </w:p>
    <w:p w14:paraId="1686459B" w14:textId="77777777" w:rsidR="0015058B" w:rsidRPr="00DD742A" w:rsidRDefault="0015058B" w:rsidP="00921402">
      <w:pPr>
        <w:spacing w:line="300" w:lineRule="auto"/>
        <w:rPr>
          <w:sz w:val="22"/>
          <w:szCs w:val="22"/>
        </w:rPr>
      </w:pPr>
    </w:p>
    <w:p w14:paraId="17D928A7" w14:textId="514B900C" w:rsidR="0015058B" w:rsidRPr="00DD742A" w:rsidRDefault="003A429A" w:rsidP="00921402">
      <w:pPr>
        <w:spacing w:line="300" w:lineRule="auto"/>
        <w:rPr>
          <w:sz w:val="22"/>
          <w:szCs w:val="22"/>
        </w:rPr>
      </w:pPr>
      <w:r w:rsidRPr="00DD742A">
        <w:rPr>
          <w:sz w:val="22"/>
          <w:szCs w:val="22"/>
        </w:rPr>
        <w:t>For</w:t>
      </w:r>
      <w:r w:rsidR="00F72649" w:rsidRPr="00DD742A">
        <w:rPr>
          <w:sz w:val="22"/>
          <w:szCs w:val="22"/>
        </w:rPr>
        <w:t xml:space="preserve"> some </w:t>
      </w:r>
      <w:r w:rsidRPr="00DD742A">
        <w:rPr>
          <w:sz w:val="22"/>
          <w:szCs w:val="22"/>
        </w:rPr>
        <w:t>LES projects</w:t>
      </w:r>
      <w:r w:rsidR="00E410A9" w:rsidRPr="00DD742A">
        <w:rPr>
          <w:sz w:val="22"/>
          <w:szCs w:val="22"/>
        </w:rPr>
        <w:t>,</w:t>
      </w:r>
      <w:r w:rsidR="00F72649" w:rsidRPr="00DD742A">
        <w:rPr>
          <w:sz w:val="22"/>
          <w:szCs w:val="22"/>
        </w:rPr>
        <w:t xml:space="preserve"> continual updating is planned from the outse</w:t>
      </w:r>
      <w:r w:rsidRPr="00DD742A">
        <w:rPr>
          <w:sz w:val="22"/>
          <w:szCs w:val="22"/>
        </w:rPr>
        <w:t xml:space="preserve">t; </w:t>
      </w:r>
      <w:r w:rsidR="00E410A9" w:rsidRPr="00DD742A">
        <w:rPr>
          <w:sz w:val="22"/>
          <w:szCs w:val="22"/>
        </w:rPr>
        <w:t xml:space="preserve">while, </w:t>
      </w:r>
      <w:r w:rsidRPr="00DD742A">
        <w:rPr>
          <w:sz w:val="22"/>
          <w:szCs w:val="22"/>
        </w:rPr>
        <w:t xml:space="preserve">for others, </w:t>
      </w:r>
      <w:r w:rsidR="00F72649" w:rsidRPr="00DD742A">
        <w:rPr>
          <w:sz w:val="22"/>
          <w:szCs w:val="22"/>
        </w:rPr>
        <w:t xml:space="preserve">an existing evidence synthesis (e.g. a ‘baseline’ systematic review or evidence map) </w:t>
      </w:r>
      <w:r w:rsidRPr="00DD742A">
        <w:rPr>
          <w:sz w:val="22"/>
          <w:szCs w:val="22"/>
        </w:rPr>
        <w:t>is</w:t>
      </w:r>
      <w:r w:rsidR="00F72649" w:rsidRPr="00DD742A">
        <w:rPr>
          <w:sz w:val="22"/>
          <w:szCs w:val="22"/>
        </w:rPr>
        <w:t xml:space="preserve"> </w:t>
      </w:r>
      <w:r w:rsidRPr="00DD742A">
        <w:rPr>
          <w:sz w:val="22"/>
          <w:szCs w:val="22"/>
        </w:rPr>
        <w:t xml:space="preserve">temporarily </w:t>
      </w:r>
      <w:r w:rsidR="00F72649" w:rsidRPr="00DD742A">
        <w:rPr>
          <w:sz w:val="22"/>
          <w:szCs w:val="22"/>
        </w:rPr>
        <w:t xml:space="preserve">transitioned </w:t>
      </w:r>
      <w:r w:rsidRPr="00DD742A">
        <w:rPr>
          <w:sz w:val="22"/>
          <w:szCs w:val="22"/>
        </w:rPr>
        <w:t xml:space="preserve">to </w:t>
      </w:r>
      <w:r w:rsidR="00E410A9" w:rsidRPr="00DD742A">
        <w:rPr>
          <w:sz w:val="22"/>
          <w:szCs w:val="22"/>
        </w:rPr>
        <w:t xml:space="preserve">using </w:t>
      </w:r>
      <w:r w:rsidRPr="00DD742A">
        <w:rPr>
          <w:sz w:val="22"/>
          <w:szCs w:val="22"/>
        </w:rPr>
        <w:t>a continual updating workflow</w:t>
      </w:r>
      <w:r w:rsidR="00F72649" w:rsidRPr="00DD742A">
        <w:rPr>
          <w:sz w:val="22"/>
          <w:szCs w:val="22"/>
        </w:rPr>
        <w:t>.</w:t>
      </w:r>
      <w:r w:rsidR="0015058B" w:rsidRPr="00DD742A">
        <w:rPr>
          <w:sz w:val="22"/>
          <w:szCs w:val="22"/>
        </w:rPr>
        <w:t xml:space="preserve"> In </w:t>
      </w:r>
      <w:r w:rsidR="003B79BF" w:rsidRPr="00DD742A">
        <w:rPr>
          <w:sz w:val="22"/>
          <w:szCs w:val="22"/>
        </w:rPr>
        <w:t>both scenarios</w:t>
      </w:r>
      <w:r w:rsidR="0015058B" w:rsidRPr="00DD742A">
        <w:rPr>
          <w:sz w:val="22"/>
          <w:szCs w:val="22"/>
        </w:rPr>
        <w:t xml:space="preserve">, </w:t>
      </w:r>
      <w:r w:rsidR="003B79BF" w:rsidRPr="00DD742A">
        <w:rPr>
          <w:sz w:val="22"/>
          <w:szCs w:val="22"/>
        </w:rPr>
        <w:t>criteria for</w:t>
      </w:r>
      <w:r w:rsidR="0015058B" w:rsidRPr="00DD742A">
        <w:rPr>
          <w:sz w:val="22"/>
          <w:szCs w:val="22"/>
        </w:rPr>
        <w:t xml:space="preserve"> considering a LES approach are the same</w:t>
      </w:r>
      <w:r w:rsidR="00E410A9" w:rsidRPr="00DD742A">
        <w:rPr>
          <w:sz w:val="22"/>
          <w:szCs w:val="22"/>
        </w:rPr>
        <w:t xml:space="preserve">; </w:t>
      </w:r>
      <w:r w:rsidR="003B79BF" w:rsidRPr="00DD742A">
        <w:rPr>
          <w:sz w:val="22"/>
          <w:szCs w:val="22"/>
        </w:rPr>
        <w:t xml:space="preserve">and these criteria are </w:t>
      </w:r>
      <w:r w:rsidR="00E410A9" w:rsidRPr="00DD742A">
        <w:rPr>
          <w:sz w:val="22"/>
          <w:szCs w:val="22"/>
        </w:rPr>
        <w:t xml:space="preserve">also </w:t>
      </w:r>
      <w:r w:rsidR="003B79BF" w:rsidRPr="00DD742A">
        <w:rPr>
          <w:sz w:val="22"/>
          <w:szCs w:val="22"/>
        </w:rPr>
        <w:t>comparable, but not identical, between LSRs and LEMs:</w:t>
      </w:r>
    </w:p>
    <w:p w14:paraId="4AD76799" w14:textId="77777777" w:rsidR="0015058B" w:rsidRPr="00DD742A" w:rsidRDefault="0015058B" w:rsidP="00921402">
      <w:pPr>
        <w:spacing w:line="300" w:lineRule="auto"/>
        <w:rPr>
          <w:sz w:val="22"/>
          <w:szCs w:val="22"/>
        </w:rPr>
      </w:pPr>
    </w:p>
    <w:p w14:paraId="16A018B7" w14:textId="1A3E3842" w:rsidR="0015058B" w:rsidRPr="00DD742A" w:rsidRDefault="0015058B" w:rsidP="00921402">
      <w:pPr>
        <w:spacing w:line="300" w:lineRule="auto"/>
        <w:rPr>
          <w:sz w:val="22"/>
          <w:szCs w:val="22"/>
        </w:rPr>
      </w:pPr>
      <w:r w:rsidRPr="00DD742A">
        <w:rPr>
          <w:sz w:val="22"/>
          <w:szCs w:val="22"/>
        </w:rPr>
        <w:t>For LSRs</w:t>
      </w:r>
      <w:r w:rsidR="00E410A9" w:rsidRPr="00DD742A">
        <w:rPr>
          <w:sz w:val="22"/>
          <w:szCs w:val="22"/>
        </w:rPr>
        <w:t xml:space="preserve"> [1]</w:t>
      </w:r>
      <w:r w:rsidRPr="00DD742A">
        <w:rPr>
          <w:sz w:val="22"/>
          <w:szCs w:val="22"/>
        </w:rPr>
        <w:t>:</w:t>
      </w:r>
      <w:r w:rsidR="003B79BF" w:rsidRPr="00DD742A">
        <w:rPr>
          <w:sz w:val="22"/>
          <w:szCs w:val="22"/>
        </w:rPr>
        <w:t>-</w:t>
      </w:r>
      <w:r w:rsidRPr="00DD742A">
        <w:rPr>
          <w:sz w:val="22"/>
          <w:szCs w:val="22"/>
        </w:rPr>
        <w:t xml:space="preserve"> </w:t>
      </w:r>
    </w:p>
    <w:p w14:paraId="16E0F33C" w14:textId="37B8E1CF" w:rsidR="0015058B" w:rsidRPr="00DD742A" w:rsidRDefault="003B79BF" w:rsidP="00921402">
      <w:pPr>
        <w:numPr>
          <w:ilvl w:val="0"/>
          <w:numId w:val="3"/>
        </w:numPr>
        <w:spacing w:line="300" w:lineRule="auto"/>
        <w:rPr>
          <w:sz w:val="22"/>
          <w:szCs w:val="22"/>
        </w:rPr>
      </w:pPr>
      <w:r w:rsidRPr="00DD742A">
        <w:rPr>
          <w:sz w:val="22"/>
          <w:szCs w:val="22"/>
        </w:rPr>
        <w:t>N</w:t>
      </w:r>
      <w:r w:rsidR="0015058B" w:rsidRPr="00DD742A">
        <w:rPr>
          <w:sz w:val="22"/>
          <w:szCs w:val="22"/>
        </w:rPr>
        <w:t xml:space="preserve">ew research evidence </w:t>
      </w:r>
      <w:r w:rsidRPr="00DD742A">
        <w:rPr>
          <w:sz w:val="22"/>
          <w:szCs w:val="22"/>
        </w:rPr>
        <w:t xml:space="preserve">is </w:t>
      </w:r>
      <w:r w:rsidR="0015058B" w:rsidRPr="00DD742A">
        <w:rPr>
          <w:sz w:val="22"/>
          <w:szCs w:val="22"/>
        </w:rPr>
        <w:t>emerging (or expected to emerge) rapidly and continually over a sustained period of time</w:t>
      </w:r>
      <w:r w:rsidRPr="00DD742A">
        <w:rPr>
          <w:sz w:val="22"/>
          <w:szCs w:val="22"/>
        </w:rPr>
        <w:t>.</w:t>
      </w:r>
    </w:p>
    <w:p w14:paraId="4EDFF49A" w14:textId="2684C33D" w:rsidR="0015058B" w:rsidRPr="00DD742A" w:rsidRDefault="003B79BF" w:rsidP="00921402">
      <w:pPr>
        <w:numPr>
          <w:ilvl w:val="0"/>
          <w:numId w:val="3"/>
        </w:numPr>
        <w:spacing w:line="300" w:lineRule="auto"/>
        <w:rPr>
          <w:sz w:val="22"/>
          <w:szCs w:val="22"/>
        </w:rPr>
      </w:pPr>
      <w:r w:rsidRPr="00DD742A">
        <w:rPr>
          <w:sz w:val="22"/>
          <w:szCs w:val="22"/>
        </w:rPr>
        <w:t>C</w:t>
      </w:r>
      <w:r w:rsidR="0015058B" w:rsidRPr="00DD742A">
        <w:rPr>
          <w:sz w:val="22"/>
          <w:szCs w:val="22"/>
        </w:rPr>
        <w:t>ertainty of the existing body of evidence</w:t>
      </w:r>
      <w:r w:rsidRPr="00DD742A">
        <w:rPr>
          <w:sz w:val="22"/>
          <w:szCs w:val="22"/>
        </w:rPr>
        <w:t xml:space="preserve"> is</w:t>
      </w:r>
      <w:r w:rsidR="0015058B" w:rsidRPr="00DD742A">
        <w:rPr>
          <w:sz w:val="22"/>
          <w:szCs w:val="22"/>
        </w:rPr>
        <w:t xml:space="preserve"> (expected to be) low or very low</w:t>
      </w:r>
      <w:r w:rsidRPr="00DD742A">
        <w:rPr>
          <w:sz w:val="22"/>
          <w:szCs w:val="22"/>
        </w:rPr>
        <w:t>.</w:t>
      </w:r>
    </w:p>
    <w:p w14:paraId="00B78D71" w14:textId="0804FF04" w:rsidR="0015058B" w:rsidRPr="00DD742A" w:rsidRDefault="003B79BF" w:rsidP="00921402">
      <w:pPr>
        <w:numPr>
          <w:ilvl w:val="0"/>
          <w:numId w:val="3"/>
        </w:numPr>
        <w:spacing w:line="300" w:lineRule="auto"/>
        <w:rPr>
          <w:sz w:val="22"/>
          <w:szCs w:val="22"/>
        </w:rPr>
      </w:pPr>
      <w:r w:rsidRPr="00DD742A">
        <w:rPr>
          <w:sz w:val="22"/>
          <w:szCs w:val="22"/>
        </w:rPr>
        <w:t>T</w:t>
      </w:r>
      <w:r w:rsidR="0015058B" w:rsidRPr="00DD742A">
        <w:rPr>
          <w:sz w:val="22"/>
          <w:szCs w:val="22"/>
        </w:rPr>
        <w:t>he review question</w:t>
      </w:r>
      <w:r w:rsidRPr="00DD742A">
        <w:rPr>
          <w:sz w:val="22"/>
          <w:szCs w:val="22"/>
        </w:rPr>
        <w:t>s are</w:t>
      </w:r>
      <w:r w:rsidR="0015058B" w:rsidRPr="00DD742A">
        <w:rPr>
          <w:sz w:val="22"/>
          <w:szCs w:val="22"/>
        </w:rPr>
        <w:t xml:space="preserve"> (expected to be) of sufficient importance to decision-making to justify an ongoing allocation of resources</w:t>
      </w:r>
      <w:r w:rsidRPr="00DD742A">
        <w:rPr>
          <w:sz w:val="22"/>
          <w:szCs w:val="22"/>
        </w:rPr>
        <w:t>.</w:t>
      </w:r>
    </w:p>
    <w:p w14:paraId="1CB9E532" w14:textId="77777777" w:rsidR="0015058B" w:rsidRPr="00DD742A" w:rsidRDefault="0015058B" w:rsidP="00921402">
      <w:pPr>
        <w:spacing w:line="300" w:lineRule="auto"/>
        <w:rPr>
          <w:sz w:val="22"/>
          <w:szCs w:val="22"/>
        </w:rPr>
      </w:pPr>
    </w:p>
    <w:p w14:paraId="229A6B09" w14:textId="602CE5E9" w:rsidR="0015058B" w:rsidRPr="00DD742A" w:rsidRDefault="0015058B" w:rsidP="00921402">
      <w:pPr>
        <w:spacing w:line="300" w:lineRule="auto"/>
        <w:rPr>
          <w:sz w:val="22"/>
          <w:szCs w:val="22"/>
        </w:rPr>
      </w:pPr>
      <w:r w:rsidRPr="00DD742A">
        <w:rPr>
          <w:sz w:val="22"/>
          <w:szCs w:val="22"/>
        </w:rPr>
        <w:t>For LEMs</w:t>
      </w:r>
      <w:r w:rsidR="00E410A9" w:rsidRPr="00DD742A">
        <w:rPr>
          <w:sz w:val="22"/>
          <w:szCs w:val="22"/>
        </w:rPr>
        <w:t xml:space="preserve"> [2]</w:t>
      </w:r>
      <w:r w:rsidRPr="00DD742A">
        <w:rPr>
          <w:sz w:val="22"/>
          <w:szCs w:val="22"/>
        </w:rPr>
        <w:t>:</w:t>
      </w:r>
      <w:r w:rsidR="003B79BF" w:rsidRPr="00DD742A">
        <w:rPr>
          <w:sz w:val="22"/>
          <w:szCs w:val="22"/>
        </w:rPr>
        <w:t>-</w:t>
      </w:r>
    </w:p>
    <w:p w14:paraId="2D8D4403" w14:textId="4E344751" w:rsidR="003B79BF" w:rsidRPr="00DD742A" w:rsidRDefault="003B79BF" w:rsidP="00921402">
      <w:pPr>
        <w:numPr>
          <w:ilvl w:val="0"/>
          <w:numId w:val="3"/>
        </w:numPr>
        <w:spacing w:line="300" w:lineRule="auto"/>
        <w:rPr>
          <w:sz w:val="22"/>
          <w:szCs w:val="22"/>
        </w:rPr>
      </w:pPr>
      <w:r w:rsidRPr="00DD742A">
        <w:rPr>
          <w:sz w:val="22"/>
          <w:szCs w:val="22"/>
        </w:rPr>
        <w:t>N</w:t>
      </w:r>
      <w:r w:rsidR="0015058B" w:rsidRPr="00DD742A">
        <w:rPr>
          <w:sz w:val="22"/>
          <w:szCs w:val="22"/>
        </w:rPr>
        <w:t xml:space="preserve">ew research evidence </w:t>
      </w:r>
      <w:r w:rsidRPr="00DD742A">
        <w:rPr>
          <w:sz w:val="22"/>
          <w:szCs w:val="22"/>
        </w:rPr>
        <w:t xml:space="preserve">is </w:t>
      </w:r>
      <w:r w:rsidR="0015058B" w:rsidRPr="00DD742A">
        <w:rPr>
          <w:sz w:val="22"/>
          <w:szCs w:val="22"/>
        </w:rPr>
        <w:t>emerging (or expected to emerge) rapidly and continually over a sustained period of time</w:t>
      </w:r>
      <w:r w:rsidRPr="00DD742A">
        <w:rPr>
          <w:sz w:val="22"/>
          <w:szCs w:val="22"/>
        </w:rPr>
        <w:t>.</w:t>
      </w:r>
    </w:p>
    <w:p w14:paraId="08C2A38C" w14:textId="762BDDF1" w:rsidR="0015058B" w:rsidRPr="00DD742A" w:rsidRDefault="003B79BF" w:rsidP="00921402">
      <w:pPr>
        <w:numPr>
          <w:ilvl w:val="0"/>
          <w:numId w:val="3"/>
        </w:numPr>
        <w:spacing w:line="300" w:lineRule="auto"/>
        <w:rPr>
          <w:sz w:val="22"/>
          <w:szCs w:val="22"/>
        </w:rPr>
      </w:pPr>
      <w:r w:rsidRPr="00DD742A">
        <w:rPr>
          <w:sz w:val="22"/>
          <w:szCs w:val="22"/>
        </w:rPr>
        <w:t>T</w:t>
      </w:r>
      <w:r w:rsidR="0015058B" w:rsidRPr="00DD742A">
        <w:rPr>
          <w:sz w:val="22"/>
          <w:szCs w:val="22"/>
        </w:rPr>
        <w:t>here</w:t>
      </w:r>
      <w:r w:rsidRPr="00DD742A">
        <w:rPr>
          <w:sz w:val="22"/>
          <w:szCs w:val="22"/>
        </w:rPr>
        <w:t xml:space="preserve"> is</w:t>
      </w:r>
      <w:r w:rsidR="0015058B" w:rsidRPr="00DD742A">
        <w:rPr>
          <w:sz w:val="22"/>
          <w:szCs w:val="22"/>
        </w:rPr>
        <w:t xml:space="preserve"> (expected to be) uncertainty about key characteristics of the existing body of evidence (</w:t>
      </w:r>
      <w:r w:rsidRPr="00DD742A">
        <w:rPr>
          <w:sz w:val="22"/>
          <w:szCs w:val="22"/>
        </w:rPr>
        <w:t>e.g. w</w:t>
      </w:r>
      <w:r w:rsidR="0015058B" w:rsidRPr="00DD742A">
        <w:rPr>
          <w:sz w:val="22"/>
          <w:szCs w:val="22"/>
        </w:rPr>
        <w:t>hat kinds of new studies are ther</w:t>
      </w:r>
      <w:r w:rsidRPr="00DD742A">
        <w:rPr>
          <w:sz w:val="22"/>
          <w:szCs w:val="22"/>
        </w:rPr>
        <w:t>e;</w:t>
      </w:r>
      <w:r w:rsidR="0015058B" w:rsidRPr="00DD742A">
        <w:rPr>
          <w:sz w:val="22"/>
          <w:szCs w:val="22"/>
        </w:rPr>
        <w:t xml:space="preserve"> </w:t>
      </w:r>
      <w:r w:rsidRPr="00DD742A">
        <w:rPr>
          <w:sz w:val="22"/>
          <w:szCs w:val="22"/>
        </w:rPr>
        <w:t>and h</w:t>
      </w:r>
      <w:r w:rsidR="0015058B" w:rsidRPr="00DD742A">
        <w:rPr>
          <w:sz w:val="22"/>
          <w:szCs w:val="22"/>
        </w:rPr>
        <w:t>ow is this changing over time?</w:t>
      </w:r>
      <w:r w:rsidRPr="00DD742A">
        <w:rPr>
          <w:sz w:val="22"/>
          <w:szCs w:val="22"/>
        </w:rPr>
        <w:t>).</w:t>
      </w:r>
    </w:p>
    <w:p w14:paraId="2E08DDBB" w14:textId="516AC016" w:rsidR="0015058B" w:rsidRPr="0015058B" w:rsidRDefault="003B79BF" w:rsidP="00921402">
      <w:pPr>
        <w:numPr>
          <w:ilvl w:val="0"/>
          <w:numId w:val="3"/>
        </w:numPr>
        <w:spacing w:line="300" w:lineRule="auto"/>
      </w:pPr>
      <w:r w:rsidRPr="00DD742A">
        <w:rPr>
          <w:sz w:val="22"/>
          <w:szCs w:val="22"/>
        </w:rPr>
        <w:t>T</w:t>
      </w:r>
      <w:r w:rsidR="0015058B" w:rsidRPr="00DD742A">
        <w:rPr>
          <w:sz w:val="22"/>
          <w:szCs w:val="22"/>
        </w:rPr>
        <w:t>here</w:t>
      </w:r>
      <w:r w:rsidRPr="00DD742A">
        <w:rPr>
          <w:sz w:val="22"/>
          <w:szCs w:val="22"/>
        </w:rPr>
        <w:t xml:space="preserve"> is</w:t>
      </w:r>
      <w:r w:rsidR="0015058B" w:rsidRPr="00DD742A">
        <w:rPr>
          <w:sz w:val="22"/>
          <w:szCs w:val="22"/>
        </w:rPr>
        <w:t xml:space="preserve"> (expected to be) </w:t>
      </w:r>
      <w:r w:rsidR="00E140CB" w:rsidRPr="00DD742A">
        <w:rPr>
          <w:sz w:val="22"/>
          <w:szCs w:val="22"/>
        </w:rPr>
        <w:t xml:space="preserve">sufficient </w:t>
      </w:r>
      <w:r w:rsidR="00DD742A">
        <w:rPr>
          <w:sz w:val="22"/>
          <w:szCs w:val="22"/>
        </w:rPr>
        <w:t>importance</w:t>
      </w:r>
      <w:r w:rsidR="0015058B" w:rsidRPr="00DD742A">
        <w:rPr>
          <w:sz w:val="22"/>
          <w:szCs w:val="22"/>
        </w:rPr>
        <w:t xml:space="preserve"> to end-users</w:t>
      </w:r>
      <w:r w:rsidRPr="00DD742A">
        <w:rPr>
          <w:sz w:val="22"/>
          <w:szCs w:val="22"/>
        </w:rPr>
        <w:t xml:space="preserve"> </w:t>
      </w:r>
      <w:r w:rsidR="0015058B" w:rsidRPr="00DD742A">
        <w:rPr>
          <w:sz w:val="22"/>
          <w:szCs w:val="22"/>
        </w:rPr>
        <w:t xml:space="preserve">in </w:t>
      </w:r>
      <w:r w:rsidRPr="00DD742A">
        <w:rPr>
          <w:sz w:val="22"/>
          <w:szCs w:val="22"/>
        </w:rPr>
        <w:t>being continually updated with information</w:t>
      </w:r>
      <w:r w:rsidR="0015058B" w:rsidRPr="00DD742A">
        <w:rPr>
          <w:sz w:val="22"/>
          <w:szCs w:val="22"/>
        </w:rPr>
        <w:t xml:space="preserve"> about the evolving key characteristics of the emerging body of evidence </w:t>
      </w:r>
      <w:r w:rsidR="00E140CB" w:rsidRPr="00DD742A">
        <w:rPr>
          <w:sz w:val="22"/>
          <w:szCs w:val="22"/>
        </w:rPr>
        <w:t>to justify an ongoing allocation of resources</w:t>
      </w:r>
      <w:r w:rsidRPr="00DD742A">
        <w:rPr>
          <w:sz w:val="22"/>
          <w:szCs w:val="22"/>
        </w:rPr>
        <w:t xml:space="preserve"> (e.g. to inform decisions by researchers and/or funders about what kinds of further research are, and aren’t, needed).</w:t>
      </w:r>
    </w:p>
    <w:p w14:paraId="68AED7F7" w14:textId="77777777" w:rsidR="0015058B" w:rsidRDefault="0015058B" w:rsidP="00921402">
      <w:pPr>
        <w:spacing w:line="300" w:lineRule="auto"/>
      </w:pPr>
    </w:p>
    <w:p w14:paraId="095909D1" w14:textId="77777777" w:rsidR="00DD742A" w:rsidRDefault="00DD742A" w:rsidP="00921402">
      <w:pPr>
        <w:spacing w:line="300" w:lineRule="auto"/>
        <w:rPr>
          <w:i/>
          <w:iCs/>
        </w:rPr>
      </w:pPr>
    </w:p>
    <w:p w14:paraId="0E37AA27" w14:textId="5D6BBDB1" w:rsidR="00E140CB" w:rsidRPr="00DD742A" w:rsidRDefault="00E140CB" w:rsidP="00921402">
      <w:pPr>
        <w:spacing w:line="300" w:lineRule="auto"/>
        <w:rPr>
          <w:i/>
          <w:iCs/>
        </w:rPr>
      </w:pPr>
      <w:r w:rsidRPr="00DD742A">
        <w:rPr>
          <w:i/>
          <w:iCs/>
        </w:rPr>
        <w:lastRenderedPageBreak/>
        <w:t>NIHR Evidence Synthesis Groups</w:t>
      </w:r>
    </w:p>
    <w:p w14:paraId="36722166" w14:textId="787595C4" w:rsidR="009D4400" w:rsidRPr="00DD742A" w:rsidRDefault="00E410A9" w:rsidP="00921402">
      <w:pPr>
        <w:spacing w:line="300" w:lineRule="auto"/>
        <w:rPr>
          <w:sz w:val="22"/>
          <w:szCs w:val="22"/>
        </w:rPr>
      </w:pPr>
      <w:r w:rsidRPr="00DD742A">
        <w:rPr>
          <w:sz w:val="22"/>
          <w:szCs w:val="22"/>
        </w:rPr>
        <w:t>T</w:t>
      </w:r>
      <w:r w:rsidR="009D4400" w:rsidRPr="00DD742A">
        <w:rPr>
          <w:sz w:val="22"/>
          <w:szCs w:val="22"/>
        </w:rPr>
        <w:t xml:space="preserve">he NIHR Evidence Synthesis Programme (ESP) funds research projects that identify, evaluate and combine data from existing research studies to provide best evidence, including on the effectiveness and cost-effectiveness of treatments, tests and other interventions, to support decision-making across health, public health and social care in all four nations of the UK. The ESP includes current funding for nine evidence synthesis groups, three </w:t>
      </w:r>
      <w:r w:rsidR="00F72649" w:rsidRPr="00DD742A">
        <w:rPr>
          <w:sz w:val="22"/>
          <w:szCs w:val="22"/>
        </w:rPr>
        <w:t>s</w:t>
      </w:r>
      <w:r w:rsidR="009D4400" w:rsidRPr="00DD742A">
        <w:rPr>
          <w:sz w:val="22"/>
          <w:szCs w:val="22"/>
        </w:rPr>
        <w:t>pecialised screening</w:t>
      </w:r>
      <w:r w:rsidR="006C343E" w:rsidRPr="00DD742A">
        <w:rPr>
          <w:sz w:val="22"/>
          <w:szCs w:val="22"/>
        </w:rPr>
        <w:t xml:space="preserve"> </w:t>
      </w:r>
      <w:r w:rsidRPr="00DD742A">
        <w:rPr>
          <w:sz w:val="22"/>
          <w:szCs w:val="22"/>
        </w:rPr>
        <w:t xml:space="preserve">evidence </w:t>
      </w:r>
      <w:r w:rsidR="006C343E" w:rsidRPr="00DD742A">
        <w:rPr>
          <w:sz w:val="22"/>
          <w:szCs w:val="22"/>
        </w:rPr>
        <w:t xml:space="preserve">synthesis </w:t>
      </w:r>
      <w:r w:rsidR="009D4400" w:rsidRPr="00DD742A">
        <w:rPr>
          <w:sz w:val="22"/>
          <w:szCs w:val="22"/>
        </w:rPr>
        <w:t>groups, and a specialised living evidence synthesis group</w:t>
      </w:r>
      <w:r w:rsidR="006C343E" w:rsidRPr="00DD742A">
        <w:rPr>
          <w:sz w:val="22"/>
          <w:szCs w:val="22"/>
        </w:rPr>
        <w:t xml:space="preserve"> (ESGs)</w:t>
      </w:r>
      <w:r w:rsidR="009D4400" w:rsidRPr="00DD742A">
        <w:rPr>
          <w:sz w:val="22"/>
          <w:szCs w:val="22"/>
        </w:rPr>
        <w:t>.</w:t>
      </w:r>
      <w:r w:rsidR="00F72649" w:rsidRPr="00DD742A">
        <w:rPr>
          <w:sz w:val="22"/>
          <w:szCs w:val="22"/>
        </w:rPr>
        <w:t xml:space="preserve"> </w:t>
      </w:r>
      <w:r w:rsidR="006C343E" w:rsidRPr="00DD742A">
        <w:rPr>
          <w:sz w:val="22"/>
          <w:szCs w:val="22"/>
        </w:rPr>
        <w:t>The</w:t>
      </w:r>
      <w:r w:rsidRPr="00DD742A">
        <w:rPr>
          <w:sz w:val="22"/>
          <w:szCs w:val="22"/>
        </w:rPr>
        <w:t>se</w:t>
      </w:r>
      <w:r w:rsidR="006C343E" w:rsidRPr="00DD742A">
        <w:rPr>
          <w:sz w:val="22"/>
          <w:szCs w:val="22"/>
        </w:rPr>
        <w:t xml:space="preserve"> ESGs</w:t>
      </w:r>
      <w:r w:rsidR="00F72649" w:rsidRPr="00DD742A">
        <w:rPr>
          <w:sz w:val="22"/>
          <w:szCs w:val="22"/>
        </w:rPr>
        <w:t xml:space="preserve"> undertake a range of evidence syntheses </w:t>
      </w:r>
      <w:r w:rsidR="006C343E" w:rsidRPr="00DD742A">
        <w:rPr>
          <w:sz w:val="22"/>
          <w:szCs w:val="22"/>
        </w:rPr>
        <w:t xml:space="preserve">of different types (e.g. </w:t>
      </w:r>
      <w:r w:rsidRPr="00DD742A">
        <w:rPr>
          <w:sz w:val="22"/>
          <w:szCs w:val="22"/>
        </w:rPr>
        <w:t xml:space="preserve">systematic </w:t>
      </w:r>
      <w:r w:rsidR="006C343E" w:rsidRPr="00DD742A">
        <w:rPr>
          <w:sz w:val="22"/>
          <w:szCs w:val="22"/>
        </w:rPr>
        <w:t xml:space="preserve">reviews or </w:t>
      </w:r>
      <w:r w:rsidRPr="00DD742A">
        <w:rPr>
          <w:sz w:val="22"/>
          <w:szCs w:val="22"/>
        </w:rPr>
        <w:t>evid</w:t>
      </w:r>
      <w:r w:rsidR="00B543FE" w:rsidRPr="00DD742A">
        <w:rPr>
          <w:sz w:val="22"/>
          <w:szCs w:val="22"/>
        </w:rPr>
        <w:t xml:space="preserve">ence </w:t>
      </w:r>
      <w:r w:rsidR="006C343E" w:rsidRPr="00DD742A">
        <w:rPr>
          <w:sz w:val="22"/>
          <w:szCs w:val="22"/>
        </w:rPr>
        <w:t>maps) and in different modes (e.g. living or rapid)</w:t>
      </w:r>
      <w:r w:rsidR="003D3701" w:rsidRPr="00DD742A">
        <w:rPr>
          <w:sz w:val="22"/>
          <w:szCs w:val="22"/>
        </w:rPr>
        <w:t xml:space="preserve"> for the NIHR ESP</w:t>
      </w:r>
      <w:r w:rsidR="006C343E" w:rsidRPr="00DD742A">
        <w:rPr>
          <w:sz w:val="22"/>
          <w:szCs w:val="22"/>
        </w:rPr>
        <w:t>. The</w:t>
      </w:r>
      <w:r w:rsidR="00B543FE" w:rsidRPr="00DD742A">
        <w:rPr>
          <w:sz w:val="22"/>
          <w:szCs w:val="22"/>
        </w:rPr>
        <w:t>y</w:t>
      </w:r>
      <w:r w:rsidR="0015058B" w:rsidRPr="00DD742A">
        <w:rPr>
          <w:sz w:val="22"/>
          <w:szCs w:val="22"/>
        </w:rPr>
        <w:t xml:space="preserve"> include</w:t>
      </w:r>
      <w:r w:rsidR="00F72649" w:rsidRPr="00DD742A">
        <w:rPr>
          <w:sz w:val="22"/>
          <w:szCs w:val="22"/>
        </w:rPr>
        <w:t xml:space="preserve"> </w:t>
      </w:r>
      <w:r w:rsidR="00B24967" w:rsidRPr="00DD742A">
        <w:rPr>
          <w:sz w:val="22"/>
          <w:szCs w:val="22"/>
        </w:rPr>
        <w:t>members of staff who are researchers and information scientists</w:t>
      </w:r>
      <w:r w:rsidR="0015058B" w:rsidRPr="00DD742A">
        <w:rPr>
          <w:sz w:val="22"/>
          <w:szCs w:val="22"/>
        </w:rPr>
        <w:t xml:space="preserve"> </w:t>
      </w:r>
      <w:r w:rsidR="006C343E" w:rsidRPr="00DD742A">
        <w:rPr>
          <w:sz w:val="22"/>
          <w:szCs w:val="22"/>
        </w:rPr>
        <w:t xml:space="preserve">with </w:t>
      </w:r>
      <w:r w:rsidR="00F72649" w:rsidRPr="00DD742A">
        <w:rPr>
          <w:sz w:val="22"/>
          <w:szCs w:val="22"/>
        </w:rPr>
        <w:t xml:space="preserve">substantive </w:t>
      </w:r>
      <w:r w:rsidR="006C343E" w:rsidRPr="00DD742A">
        <w:rPr>
          <w:sz w:val="22"/>
          <w:szCs w:val="22"/>
        </w:rPr>
        <w:t>collective</w:t>
      </w:r>
      <w:r w:rsidR="00B24967" w:rsidRPr="00DD742A">
        <w:rPr>
          <w:sz w:val="22"/>
          <w:szCs w:val="22"/>
        </w:rPr>
        <w:t xml:space="preserve"> </w:t>
      </w:r>
      <w:r w:rsidR="00F72649" w:rsidRPr="00DD742A">
        <w:rPr>
          <w:sz w:val="22"/>
          <w:szCs w:val="22"/>
        </w:rPr>
        <w:t xml:space="preserve">expertise </w:t>
      </w:r>
      <w:r w:rsidR="0015058B" w:rsidRPr="00DD742A">
        <w:rPr>
          <w:sz w:val="22"/>
          <w:szCs w:val="22"/>
        </w:rPr>
        <w:t xml:space="preserve">and experience </w:t>
      </w:r>
      <w:r w:rsidR="00F72649" w:rsidRPr="00DD742A">
        <w:rPr>
          <w:sz w:val="22"/>
          <w:szCs w:val="22"/>
        </w:rPr>
        <w:t>in the development, application and evaluation of LES methods, tools and workflows</w:t>
      </w:r>
      <w:r w:rsidR="00B24967" w:rsidRPr="00DD742A">
        <w:rPr>
          <w:sz w:val="22"/>
          <w:szCs w:val="22"/>
        </w:rPr>
        <w:t>.</w:t>
      </w:r>
      <w:r w:rsidR="006C343E" w:rsidRPr="00DD742A">
        <w:rPr>
          <w:sz w:val="22"/>
          <w:szCs w:val="22"/>
        </w:rPr>
        <w:t xml:space="preserve"> </w:t>
      </w:r>
      <w:r w:rsidR="00B24967" w:rsidRPr="00DD742A">
        <w:rPr>
          <w:sz w:val="22"/>
          <w:szCs w:val="22"/>
        </w:rPr>
        <w:t>Establishing a best practice network (or ‘CoP’) for LES</w:t>
      </w:r>
      <w:r w:rsidR="006C343E" w:rsidRPr="00DD742A">
        <w:rPr>
          <w:sz w:val="22"/>
          <w:szCs w:val="22"/>
        </w:rPr>
        <w:t xml:space="preserve"> </w:t>
      </w:r>
      <w:r w:rsidR="00B24967" w:rsidRPr="00DD742A">
        <w:rPr>
          <w:sz w:val="22"/>
          <w:szCs w:val="22"/>
        </w:rPr>
        <w:t>among interested members</w:t>
      </w:r>
      <w:r w:rsidR="003D3701" w:rsidRPr="00DD742A">
        <w:rPr>
          <w:sz w:val="22"/>
          <w:szCs w:val="22"/>
        </w:rPr>
        <w:t xml:space="preserve"> of staff</w:t>
      </w:r>
      <w:r w:rsidR="00B24967" w:rsidRPr="00DD742A">
        <w:rPr>
          <w:sz w:val="22"/>
          <w:szCs w:val="22"/>
        </w:rPr>
        <w:t xml:space="preserve"> will </w:t>
      </w:r>
      <w:r w:rsidR="00B543FE" w:rsidRPr="00DD742A">
        <w:rPr>
          <w:sz w:val="22"/>
          <w:szCs w:val="22"/>
        </w:rPr>
        <w:t xml:space="preserve">help to </w:t>
      </w:r>
      <w:r w:rsidR="00B24967" w:rsidRPr="00DD742A">
        <w:rPr>
          <w:sz w:val="22"/>
          <w:szCs w:val="22"/>
        </w:rPr>
        <w:t xml:space="preserve">share this expertise and experience among the ESGs for the mutual benefit of </w:t>
      </w:r>
      <w:r w:rsidR="006C343E" w:rsidRPr="00DD742A">
        <w:rPr>
          <w:sz w:val="22"/>
          <w:szCs w:val="22"/>
        </w:rPr>
        <w:t>our people, activities and outputs.</w:t>
      </w:r>
    </w:p>
    <w:p w14:paraId="720EA238" w14:textId="77777777" w:rsidR="009D4400" w:rsidRDefault="009D4400" w:rsidP="00921402">
      <w:pPr>
        <w:spacing w:line="300" w:lineRule="auto"/>
      </w:pPr>
    </w:p>
    <w:p w14:paraId="11691B1A" w14:textId="00508847" w:rsidR="00142B22" w:rsidRPr="00142B22" w:rsidRDefault="00142B22" w:rsidP="00611A4B">
      <w:pPr>
        <w:spacing w:line="360" w:lineRule="auto"/>
        <w:rPr>
          <w:b/>
          <w:bCs/>
          <w:sz w:val="28"/>
          <w:szCs w:val="28"/>
        </w:rPr>
      </w:pPr>
      <w:r w:rsidRPr="00142B22">
        <w:rPr>
          <w:b/>
          <w:bCs/>
          <w:sz w:val="28"/>
          <w:szCs w:val="28"/>
        </w:rPr>
        <w:t>Objectives</w:t>
      </w:r>
    </w:p>
    <w:p w14:paraId="7A38BB86" w14:textId="53F8FEA2" w:rsidR="00142B22" w:rsidRPr="00DD742A" w:rsidRDefault="00142B22" w:rsidP="00611A4B">
      <w:pPr>
        <w:spacing w:line="360" w:lineRule="auto"/>
        <w:rPr>
          <w:sz w:val="22"/>
          <w:szCs w:val="22"/>
        </w:rPr>
      </w:pPr>
      <w:r w:rsidRPr="00DD742A">
        <w:rPr>
          <w:sz w:val="22"/>
          <w:szCs w:val="22"/>
        </w:rPr>
        <w:t>The NIHR ESGs Best Practice Working Group on LES will:</w:t>
      </w:r>
    </w:p>
    <w:p w14:paraId="6B3D17BA" w14:textId="04F30CCC" w:rsidR="00611A4B" w:rsidRPr="00611A4B" w:rsidRDefault="00142B22" w:rsidP="00611A4B">
      <w:pPr>
        <w:pStyle w:val="ListParagraph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611A4B">
        <w:rPr>
          <w:b/>
          <w:bCs/>
          <w:sz w:val="22"/>
          <w:szCs w:val="22"/>
        </w:rPr>
        <w:t>Provide</w:t>
      </w:r>
      <w:r w:rsidRPr="00611A4B">
        <w:rPr>
          <w:sz w:val="22"/>
          <w:szCs w:val="22"/>
        </w:rPr>
        <w:t xml:space="preserve"> a forum for discussion about LES methods, tools and workflows; and</w:t>
      </w:r>
    </w:p>
    <w:p w14:paraId="2D3B8550" w14:textId="753C84E4" w:rsidR="00611A4B" w:rsidRDefault="00142B22" w:rsidP="00611A4B">
      <w:pPr>
        <w:pStyle w:val="ListParagraph"/>
        <w:numPr>
          <w:ilvl w:val="0"/>
          <w:numId w:val="6"/>
        </w:numPr>
        <w:spacing w:line="360" w:lineRule="auto"/>
      </w:pPr>
      <w:r w:rsidRPr="00611A4B">
        <w:rPr>
          <w:b/>
          <w:bCs/>
          <w:sz w:val="22"/>
          <w:szCs w:val="22"/>
        </w:rPr>
        <w:t>Facilitat</w:t>
      </w:r>
      <w:r w:rsidR="00611A4B">
        <w:rPr>
          <w:b/>
          <w:bCs/>
          <w:sz w:val="22"/>
          <w:szCs w:val="22"/>
        </w:rPr>
        <w:t>e</w:t>
      </w:r>
      <w:r w:rsidRPr="00611A4B">
        <w:rPr>
          <w:sz w:val="22"/>
          <w:szCs w:val="22"/>
        </w:rPr>
        <w:t xml:space="preserve"> capacity building for the further development, judicious application and rigorous evaluation of LES methods, tools and workflows.</w:t>
      </w:r>
    </w:p>
    <w:p w14:paraId="2A8C8F41" w14:textId="52021DC3" w:rsidR="00611A4B" w:rsidRPr="00611A4B" w:rsidRDefault="00611A4B" w:rsidP="00611A4B">
      <w:pPr>
        <w:pStyle w:val="ListParagraph"/>
        <w:numPr>
          <w:ilvl w:val="0"/>
          <w:numId w:val="6"/>
        </w:numPr>
        <w:spacing w:line="360" w:lineRule="auto"/>
        <w:rPr>
          <w:b/>
          <w:bCs/>
        </w:rPr>
      </w:pPr>
      <w:r w:rsidRPr="00611A4B">
        <w:rPr>
          <w:b/>
          <w:bCs/>
          <w:sz w:val="22"/>
          <w:szCs w:val="22"/>
        </w:rPr>
        <w:t xml:space="preserve">Develop </w:t>
      </w:r>
      <w:r w:rsidRPr="00611A4B">
        <w:rPr>
          <w:sz w:val="22"/>
          <w:szCs w:val="22"/>
        </w:rPr>
        <w:t>agreed criteria and guidance for the use and application of LES to inform policy, practice and research, including consideration of topic suitability.</w:t>
      </w:r>
      <w:r w:rsidRPr="00611A4B">
        <w:rPr>
          <w:b/>
          <w:bCs/>
          <w:sz w:val="22"/>
          <w:szCs w:val="22"/>
        </w:rPr>
        <w:t xml:space="preserve">  </w:t>
      </w:r>
    </w:p>
    <w:p w14:paraId="4D5A0470" w14:textId="77777777" w:rsidR="00142B22" w:rsidRDefault="00142B22" w:rsidP="00611A4B">
      <w:pPr>
        <w:spacing w:line="360" w:lineRule="auto"/>
      </w:pPr>
    </w:p>
    <w:p w14:paraId="3CBB7134" w14:textId="685BB312" w:rsidR="00142B22" w:rsidRPr="00142B22" w:rsidRDefault="00142B22" w:rsidP="00611A4B">
      <w:pPr>
        <w:spacing w:line="360" w:lineRule="auto"/>
        <w:rPr>
          <w:b/>
          <w:bCs/>
          <w:sz w:val="28"/>
          <w:szCs w:val="28"/>
        </w:rPr>
      </w:pPr>
      <w:r w:rsidRPr="00142B22">
        <w:rPr>
          <w:b/>
          <w:bCs/>
          <w:sz w:val="28"/>
          <w:szCs w:val="28"/>
        </w:rPr>
        <w:t xml:space="preserve">Proposed </w:t>
      </w:r>
      <w:r w:rsidR="004B7F1B">
        <w:rPr>
          <w:b/>
          <w:bCs/>
          <w:sz w:val="28"/>
          <w:szCs w:val="28"/>
        </w:rPr>
        <w:t xml:space="preserve">Working Group / </w:t>
      </w:r>
      <w:r w:rsidRPr="00142B22">
        <w:rPr>
          <w:b/>
          <w:bCs/>
          <w:sz w:val="28"/>
          <w:szCs w:val="28"/>
        </w:rPr>
        <w:t>Community of Practice (CoP)</w:t>
      </w:r>
      <w:r>
        <w:rPr>
          <w:b/>
          <w:bCs/>
          <w:sz w:val="28"/>
          <w:szCs w:val="28"/>
        </w:rPr>
        <w:t xml:space="preserve"> </w:t>
      </w:r>
    </w:p>
    <w:p w14:paraId="7D7F17A1" w14:textId="3147B2BD" w:rsidR="004B7F1B" w:rsidRPr="00DD742A" w:rsidRDefault="004B7F1B" w:rsidP="00921402">
      <w:pPr>
        <w:pStyle w:val="ListParagraph"/>
        <w:numPr>
          <w:ilvl w:val="0"/>
          <w:numId w:val="5"/>
        </w:numPr>
        <w:spacing w:line="300" w:lineRule="auto"/>
        <w:rPr>
          <w:sz w:val="22"/>
          <w:szCs w:val="22"/>
        </w:rPr>
      </w:pPr>
      <w:r w:rsidRPr="00DD742A">
        <w:rPr>
          <w:sz w:val="22"/>
          <w:szCs w:val="22"/>
        </w:rPr>
        <w:t>The</w:t>
      </w:r>
      <w:r w:rsidR="00780373" w:rsidRPr="00DD742A">
        <w:rPr>
          <w:sz w:val="22"/>
          <w:szCs w:val="22"/>
        </w:rPr>
        <w:t xml:space="preserve"> working group / CoP is </w:t>
      </w:r>
      <w:r w:rsidR="00780373" w:rsidRPr="00DD742A">
        <w:rPr>
          <w:b/>
          <w:bCs/>
          <w:sz w:val="22"/>
          <w:szCs w:val="22"/>
        </w:rPr>
        <w:t>being</w:t>
      </w:r>
      <w:r w:rsidR="00780373" w:rsidRPr="00DD742A">
        <w:rPr>
          <w:sz w:val="22"/>
          <w:szCs w:val="22"/>
        </w:rPr>
        <w:t xml:space="preserve"> </w:t>
      </w:r>
      <w:r w:rsidR="00780373" w:rsidRPr="00DD742A">
        <w:rPr>
          <w:b/>
          <w:bCs/>
          <w:sz w:val="22"/>
          <w:szCs w:val="22"/>
        </w:rPr>
        <w:t>convened by the specialised LES group</w:t>
      </w:r>
      <w:r w:rsidR="00780373" w:rsidRPr="00DD742A">
        <w:rPr>
          <w:sz w:val="22"/>
          <w:szCs w:val="22"/>
        </w:rPr>
        <w:t xml:space="preserve"> </w:t>
      </w:r>
      <w:r w:rsidR="00780373" w:rsidRPr="00DD742A">
        <w:rPr>
          <w:b/>
          <w:bCs/>
          <w:sz w:val="22"/>
          <w:szCs w:val="22"/>
        </w:rPr>
        <w:t>(BUcKLES) on behalf of all UK-based ESGs</w:t>
      </w:r>
      <w:r w:rsidR="00780373" w:rsidRPr="00DD742A">
        <w:rPr>
          <w:sz w:val="22"/>
          <w:szCs w:val="22"/>
        </w:rPr>
        <w:t xml:space="preserve">, currently comprising: nine evidence synthesis groups, three specialised screening </w:t>
      </w:r>
      <w:r w:rsidR="00B543FE" w:rsidRPr="00DD742A">
        <w:rPr>
          <w:sz w:val="22"/>
          <w:szCs w:val="22"/>
        </w:rPr>
        <w:t xml:space="preserve">evidence </w:t>
      </w:r>
      <w:r w:rsidR="00780373" w:rsidRPr="00DD742A">
        <w:rPr>
          <w:sz w:val="22"/>
          <w:szCs w:val="22"/>
        </w:rPr>
        <w:t>synthesis groups, and the specialised LES group itself.</w:t>
      </w:r>
    </w:p>
    <w:p w14:paraId="35D14E21" w14:textId="6091A6F7" w:rsidR="004B7F1B" w:rsidRPr="00DD742A" w:rsidRDefault="004B7F1B" w:rsidP="00921402">
      <w:pPr>
        <w:pStyle w:val="ListParagraph"/>
        <w:numPr>
          <w:ilvl w:val="0"/>
          <w:numId w:val="5"/>
        </w:numPr>
        <w:spacing w:line="300" w:lineRule="auto"/>
        <w:rPr>
          <w:sz w:val="22"/>
          <w:szCs w:val="22"/>
        </w:rPr>
      </w:pPr>
      <w:r w:rsidRPr="00DD742A">
        <w:rPr>
          <w:sz w:val="22"/>
          <w:szCs w:val="22"/>
        </w:rPr>
        <w:t xml:space="preserve">The working group / CoP will have </w:t>
      </w:r>
      <w:r w:rsidRPr="00DD742A">
        <w:rPr>
          <w:b/>
          <w:bCs/>
          <w:sz w:val="22"/>
          <w:szCs w:val="22"/>
        </w:rPr>
        <w:t>two co-leads</w:t>
      </w:r>
      <w:r w:rsidR="00780373" w:rsidRPr="00DD742A">
        <w:rPr>
          <w:b/>
          <w:bCs/>
          <w:sz w:val="22"/>
          <w:szCs w:val="22"/>
        </w:rPr>
        <w:t xml:space="preserve"> from ESGs</w:t>
      </w:r>
      <w:r w:rsidRPr="00DD742A">
        <w:rPr>
          <w:b/>
          <w:bCs/>
          <w:sz w:val="22"/>
          <w:szCs w:val="22"/>
        </w:rPr>
        <w:t xml:space="preserve">. </w:t>
      </w:r>
      <w:r w:rsidRPr="00DD742A">
        <w:rPr>
          <w:sz w:val="22"/>
          <w:szCs w:val="22"/>
        </w:rPr>
        <w:t xml:space="preserve">Ian Shemilt (EPPI Centre / LACES / BUcKLES) and Anna Noel-Storr (Cochrane / Complex Reviews Synthesis Unit) </w:t>
      </w:r>
      <w:r w:rsidR="001361B4" w:rsidRPr="00DD742A">
        <w:rPr>
          <w:sz w:val="22"/>
          <w:szCs w:val="22"/>
        </w:rPr>
        <w:t xml:space="preserve">are </w:t>
      </w:r>
      <w:r w:rsidRPr="00DD742A">
        <w:rPr>
          <w:sz w:val="22"/>
          <w:szCs w:val="22"/>
        </w:rPr>
        <w:t>the inaugural co-leads.</w:t>
      </w:r>
    </w:p>
    <w:p w14:paraId="3C9F54A2" w14:textId="19B164D6" w:rsidR="00142B22" w:rsidRPr="00DD742A" w:rsidRDefault="00E140CB" w:rsidP="00921402">
      <w:pPr>
        <w:pStyle w:val="ListParagraph"/>
        <w:numPr>
          <w:ilvl w:val="0"/>
          <w:numId w:val="5"/>
        </w:numPr>
        <w:spacing w:line="300" w:lineRule="auto"/>
        <w:rPr>
          <w:sz w:val="22"/>
          <w:szCs w:val="22"/>
        </w:rPr>
      </w:pPr>
      <w:r w:rsidRPr="00DD742A">
        <w:rPr>
          <w:b/>
          <w:bCs/>
          <w:sz w:val="22"/>
          <w:szCs w:val="22"/>
        </w:rPr>
        <w:t>Each ESG has nominated 1-2 people to join</w:t>
      </w:r>
      <w:r w:rsidRPr="00DD742A">
        <w:rPr>
          <w:sz w:val="22"/>
          <w:szCs w:val="22"/>
        </w:rPr>
        <w:t xml:space="preserve"> th</w:t>
      </w:r>
      <w:r w:rsidR="004B7F1B" w:rsidRPr="00DD742A">
        <w:rPr>
          <w:sz w:val="22"/>
          <w:szCs w:val="22"/>
        </w:rPr>
        <w:t>e working</w:t>
      </w:r>
      <w:r w:rsidRPr="00DD742A">
        <w:rPr>
          <w:sz w:val="22"/>
          <w:szCs w:val="22"/>
        </w:rPr>
        <w:t xml:space="preserve"> group / CoP. We hope </w:t>
      </w:r>
      <w:r w:rsidR="003944A2" w:rsidRPr="00DD742A">
        <w:rPr>
          <w:sz w:val="22"/>
          <w:szCs w:val="22"/>
        </w:rPr>
        <w:t xml:space="preserve">that </w:t>
      </w:r>
      <w:r w:rsidRPr="00DD742A">
        <w:rPr>
          <w:sz w:val="22"/>
          <w:szCs w:val="22"/>
        </w:rPr>
        <w:t>these people will try to</w:t>
      </w:r>
      <w:r w:rsidR="003944A2" w:rsidRPr="00DD742A">
        <w:rPr>
          <w:sz w:val="22"/>
          <w:szCs w:val="22"/>
        </w:rPr>
        <w:t xml:space="preserve"> </w:t>
      </w:r>
      <w:r w:rsidR="003944A2" w:rsidRPr="00DD742A">
        <w:rPr>
          <w:b/>
          <w:bCs/>
          <w:sz w:val="22"/>
          <w:szCs w:val="22"/>
        </w:rPr>
        <w:t>regularly</w:t>
      </w:r>
      <w:r w:rsidRPr="00DD742A">
        <w:rPr>
          <w:b/>
          <w:bCs/>
          <w:sz w:val="22"/>
          <w:szCs w:val="22"/>
        </w:rPr>
        <w:t xml:space="preserve"> </w:t>
      </w:r>
      <w:r w:rsidR="001361B4" w:rsidRPr="00DD742A">
        <w:rPr>
          <w:b/>
          <w:bCs/>
          <w:sz w:val="22"/>
          <w:szCs w:val="22"/>
        </w:rPr>
        <w:t>attend</w:t>
      </w:r>
      <w:r w:rsidRPr="00DD742A">
        <w:rPr>
          <w:b/>
          <w:bCs/>
          <w:sz w:val="22"/>
          <w:szCs w:val="22"/>
        </w:rPr>
        <w:t xml:space="preserve"> </w:t>
      </w:r>
      <w:r w:rsidR="004B7F1B" w:rsidRPr="00DD742A">
        <w:rPr>
          <w:b/>
          <w:bCs/>
          <w:sz w:val="22"/>
          <w:szCs w:val="22"/>
        </w:rPr>
        <w:t>bi-monthly meetings</w:t>
      </w:r>
      <w:r w:rsidR="004B7F1B" w:rsidRPr="00DD742A">
        <w:rPr>
          <w:sz w:val="22"/>
          <w:szCs w:val="22"/>
        </w:rPr>
        <w:t xml:space="preserve"> of the group </w:t>
      </w:r>
      <w:r w:rsidR="003944A2" w:rsidRPr="00DD742A">
        <w:rPr>
          <w:sz w:val="22"/>
          <w:szCs w:val="22"/>
        </w:rPr>
        <w:t>(</w:t>
      </w:r>
      <w:r w:rsidRPr="00DD742A">
        <w:rPr>
          <w:sz w:val="22"/>
          <w:szCs w:val="22"/>
        </w:rPr>
        <w:t xml:space="preserve">when </w:t>
      </w:r>
      <w:r w:rsidR="003944A2" w:rsidRPr="00DD742A">
        <w:rPr>
          <w:sz w:val="22"/>
          <w:szCs w:val="22"/>
        </w:rPr>
        <w:t>available)</w:t>
      </w:r>
      <w:r w:rsidRPr="00DD742A">
        <w:rPr>
          <w:sz w:val="22"/>
          <w:szCs w:val="22"/>
        </w:rPr>
        <w:t xml:space="preserve"> </w:t>
      </w:r>
      <w:r w:rsidR="003D3701" w:rsidRPr="00DD742A">
        <w:rPr>
          <w:sz w:val="22"/>
          <w:szCs w:val="22"/>
        </w:rPr>
        <w:t xml:space="preserve">and will also </w:t>
      </w:r>
      <w:r w:rsidR="004B7F1B" w:rsidRPr="00DD742A">
        <w:rPr>
          <w:b/>
          <w:bCs/>
          <w:sz w:val="22"/>
          <w:szCs w:val="22"/>
        </w:rPr>
        <w:t xml:space="preserve">represent / </w:t>
      </w:r>
      <w:r w:rsidRPr="00DD742A">
        <w:rPr>
          <w:b/>
          <w:bCs/>
          <w:sz w:val="22"/>
          <w:szCs w:val="22"/>
        </w:rPr>
        <w:t xml:space="preserve">act as a point of contact </w:t>
      </w:r>
      <w:r w:rsidRPr="00DD742A">
        <w:rPr>
          <w:sz w:val="22"/>
          <w:szCs w:val="22"/>
        </w:rPr>
        <w:t>for cascading</w:t>
      </w:r>
      <w:r w:rsidR="003944A2" w:rsidRPr="00DD742A">
        <w:rPr>
          <w:sz w:val="22"/>
          <w:szCs w:val="22"/>
        </w:rPr>
        <w:t xml:space="preserve"> (</w:t>
      </w:r>
      <w:r w:rsidRPr="00DD742A">
        <w:rPr>
          <w:sz w:val="22"/>
          <w:szCs w:val="22"/>
        </w:rPr>
        <w:t>and occasionally requesting</w:t>
      </w:r>
      <w:r w:rsidR="003944A2" w:rsidRPr="00DD742A">
        <w:rPr>
          <w:sz w:val="22"/>
          <w:szCs w:val="22"/>
        </w:rPr>
        <w:t>)</w:t>
      </w:r>
      <w:r w:rsidRPr="00DD742A">
        <w:rPr>
          <w:sz w:val="22"/>
          <w:szCs w:val="22"/>
        </w:rPr>
        <w:t xml:space="preserve"> information</w:t>
      </w:r>
      <w:r w:rsidR="003D3701" w:rsidRPr="00DD742A">
        <w:rPr>
          <w:sz w:val="22"/>
          <w:szCs w:val="22"/>
        </w:rPr>
        <w:t xml:space="preserve"> to (from) their own ESG</w:t>
      </w:r>
      <w:r w:rsidRPr="00DD742A">
        <w:rPr>
          <w:sz w:val="22"/>
          <w:szCs w:val="22"/>
        </w:rPr>
        <w:t>.</w:t>
      </w:r>
    </w:p>
    <w:p w14:paraId="264E7185" w14:textId="45762DD3" w:rsidR="006E49EE" w:rsidRPr="00DD742A" w:rsidRDefault="00780373" w:rsidP="00921402">
      <w:pPr>
        <w:pStyle w:val="ListParagraph"/>
        <w:numPr>
          <w:ilvl w:val="0"/>
          <w:numId w:val="5"/>
        </w:numPr>
        <w:spacing w:line="300" w:lineRule="auto"/>
        <w:rPr>
          <w:sz w:val="22"/>
          <w:szCs w:val="22"/>
        </w:rPr>
      </w:pPr>
      <w:r w:rsidRPr="00DD742A">
        <w:rPr>
          <w:sz w:val="22"/>
          <w:szCs w:val="22"/>
        </w:rPr>
        <w:t xml:space="preserve">In general, </w:t>
      </w:r>
      <w:r w:rsidRPr="00DD742A">
        <w:rPr>
          <w:b/>
          <w:bCs/>
          <w:sz w:val="22"/>
          <w:szCs w:val="22"/>
        </w:rPr>
        <w:t>anyone else interested</w:t>
      </w:r>
      <w:r w:rsidR="004B7F1B" w:rsidRPr="00DD742A">
        <w:rPr>
          <w:b/>
          <w:bCs/>
          <w:sz w:val="22"/>
          <w:szCs w:val="22"/>
        </w:rPr>
        <w:t xml:space="preserve"> from ESG</w:t>
      </w:r>
      <w:r w:rsidR="003944A2" w:rsidRPr="00DD742A">
        <w:rPr>
          <w:b/>
          <w:bCs/>
          <w:sz w:val="22"/>
          <w:szCs w:val="22"/>
        </w:rPr>
        <w:t>s</w:t>
      </w:r>
      <w:r w:rsidR="004B7F1B" w:rsidRPr="00DD742A">
        <w:rPr>
          <w:b/>
          <w:bCs/>
          <w:sz w:val="22"/>
          <w:szCs w:val="22"/>
        </w:rPr>
        <w:t xml:space="preserve"> will also be welcome to join </w:t>
      </w:r>
      <w:r w:rsidRPr="00DD742A">
        <w:rPr>
          <w:b/>
          <w:bCs/>
          <w:sz w:val="22"/>
          <w:szCs w:val="22"/>
        </w:rPr>
        <w:t xml:space="preserve">any of the </w:t>
      </w:r>
      <w:r w:rsidR="004B7F1B" w:rsidRPr="00DD742A">
        <w:rPr>
          <w:b/>
          <w:bCs/>
          <w:sz w:val="22"/>
          <w:szCs w:val="22"/>
        </w:rPr>
        <w:t>bi-monthly meetings</w:t>
      </w:r>
      <w:r w:rsidR="004B7F1B" w:rsidRPr="00DD742A">
        <w:rPr>
          <w:sz w:val="22"/>
          <w:szCs w:val="22"/>
        </w:rPr>
        <w:t xml:space="preserve"> of the working group / CoP</w:t>
      </w:r>
      <w:r w:rsidR="003944A2" w:rsidRPr="00DD742A">
        <w:rPr>
          <w:sz w:val="22"/>
          <w:szCs w:val="22"/>
        </w:rPr>
        <w:t xml:space="preserve">, according to </w:t>
      </w:r>
      <w:r w:rsidRPr="00DD742A">
        <w:rPr>
          <w:sz w:val="22"/>
          <w:szCs w:val="22"/>
        </w:rPr>
        <w:t xml:space="preserve">their </w:t>
      </w:r>
      <w:r w:rsidR="00B543FE" w:rsidRPr="00DD742A">
        <w:rPr>
          <w:sz w:val="22"/>
          <w:szCs w:val="22"/>
        </w:rPr>
        <w:t xml:space="preserve">group and </w:t>
      </w:r>
      <w:r w:rsidR="001361B4" w:rsidRPr="00DD742A">
        <w:rPr>
          <w:sz w:val="22"/>
          <w:szCs w:val="22"/>
        </w:rPr>
        <w:t xml:space="preserve">individual </w:t>
      </w:r>
      <w:r w:rsidRPr="00DD742A">
        <w:rPr>
          <w:sz w:val="22"/>
          <w:szCs w:val="22"/>
        </w:rPr>
        <w:lastRenderedPageBreak/>
        <w:t>needs</w:t>
      </w:r>
      <w:r w:rsidR="001361B4" w:rsidRPr="00DD742A">
        <w:rPr>
          <w:sz w:val="22"/>
          <w:szCs w:val="22"/>
        </w:rPr>
        <w:t xml:space="preserve">, </w:t>
      </w:r>
      <w:r w:rsidRPr="00DD742A">
        <w:rPr>
          <w:sz w:val="22"/>
          <w:szCs w:val="22"/>
        </w:rPr>
        <w:t xml:space="preserve">and </w:t>
      </w:r>
      <w:r w:rsidRPr="00DD742A">
        <w:rPr>
          <w:b/>
          <w:bCs/>
          <w:sz w:val="22"/>
          <w:szCs w:val="22"/>
        </w:rPr>
        <w:t>nominated reps for each ESG will share meeting times</w:t>
      </w:r>
      <w:r w:rsidR="001361B4" w:rsidRPr="00DD742A">
        <w:rPr>
          <w:b/>
          <w:bCs/>
          <w:sz w:val="22"/>
          <w:szCs w:val="22"/>
        </w:rPr>
        <w:t>, details</w:t>
      </w:r>
      <w:r w:rsidRPr="00DD742A">
        <w:rPr>
          <w:b/>
          <w:bCs/>
          <w:sz w:val="22"/>
          <w:szCs w:val="22"/>
        </w:rPr>
        <w:t xml:space="preserve"> and joining instructions</w:t>
      </w:r>
      <w:r w:rsidR="001361B4" w:rsidRPr="00DD742A">
        <w:rPr>
          <w:b/>
          <w:bCs/>
          <w:sz w:val="22"/>
          <w:szCs w:val="22"/>
        </w:rPr>
        <w:t xml:space="preserve"> </w:t>
      </w:r>
      <w:r w:rsidRPr="00DD742A">
        <w:rPr>
          <w:b/>
          <w:bCs/>
          <w:sz w:val="22"/>
          <w:szCs w:val="22"/>
        </w:rPr>
        <w:t xml:space="preserve">with </w:t>
      </w:r>
      <w:r w:rsidR="001361B4" w:rsidRPr="00DD742A">
        <w:rPr>
          <w:b/>
          <w:bCs/>
          <w:sz w:val="22"/>
          <w:szCs w:val="22"/>
        </w:rPr>
        <w:t xml:space="preserve">these </w:t>
      </w:r>
      <w:r w:rsidRPr="00DD742A">
        <w:rPr>
          <w:b/>
          <w:bCs/>
          <w:sz w:val="22"/>
          <w:szCs w:val="22"/>
        </w:rPr>
        <w:t>other people</w:t>
      </w:r>
      <w:r w:rsidR="001361B4" w:rsidRPr="00DD742A">
        <w:rPr>
          <w:sz w:val="22"/>
          <w:szCs w:val="22"/>
        </w:rPr>
        <w:t xml:space="preserve"> (</w:t>
      </w:r>
      <w:r w:rsidRPr="00DD742A">
        <w:rPr>
          <w:sz w:val="22"/>
          <w:szCs w:val="22"/>
        </w:rPr>
        <w:t xml:space="preserve">as </w:t>
      </w:r>
      <w:r w:rsidR="001361B4" w:rsidRPr="00DD742A">
        <w:rPr>
          <w:sz w:val="22"/>
          <w:szCs w:val="22"/>
        </w:rPr>
        <w:t>needed)</w:t>
      </w:r>
      <w:r w:rsidRPr="00DD742A">
        <w:rPr>
          <w:sz w:val="22"/>
          <w:szCs w:val="22"/>
        </w:rPr>
        <w:t xml:space="preserve">. </w:t>
      </w:r>
    </w:p>
    <w:p w14:paraId="5F6F7674" w14:textId="0FD56DD5" w:rsidR="006E49EE" w:rsidRPr="00DD742A" w:rsidRDefault="006E49EE" w:rsidP="00921402">
      <w:pPr>
        <w:pStyle w:val="ListParagraph"/>
        <w:numPr>
          <w:ilvl w:val="0"/>
          <w:numId w:val="5"/>
        </w:numPr>
        <w:spacing w:line="300" w:lineRule="auto"/>
        <w:rPr>
          <w:sz w:val="22"/>
          <w:szCs w:val="22"/>
        </w:rPr>
      </w:pPr>
      <w:r w:rsidRPr="00DD742A">
        <w:rPr>
          <w:sz w:val="22"/>
          <w:szCs w:val="22"/>
        </w:rPr>
        <w:t xml:space="preserve">The working group / CoP will </w:t>
      </w:r>
      <w:r w:rsidRPr="00DD742A">
        <w:rPr>
          <w:b/>
          <w:bCs/>
          <w:sz w:val="22"/>
          <w:szCs w:val="22"/>
        </w:rPr>
        <w:t xml:space="preserve">plan and deliver a </w:t>
      </w:r>
      <w:r w:rsidR="001361B4" w:rsidRPr="00DD742A">
        <w:rPr>
          <w:b/>
          <w:bCs/>
          <w:sz w:val="22"/>
          <w:szCs w:val="22"/>
        </w:rPr>
        <w:t>programme</w:t>
      </w:r>
      <w:r w:rsidRPr="00DD742A">
        <w:rPr>
          <w:b/>
          <w:bCs/>
          <w:sz w:val="22"/>
          <w:szCs w:val="22"/>
        </w:rPr>
        <w:t xml:space="preserve"> of </w:t>
      </w:r>
      <w:r w:rsidR="00DD742A" w:rsidRPr="00DD742A">
        <w:rPr>
          <w:b/>
          <w:bCs/>
          <w:sz w:val="22"/>
          <w:szCs w:val="22"/>
        </w:rPr>
        <w:t xml:space="preserve">group </w:t>
      </w:r>
      <w:r w:rsidRPr="00DD742A">
        <w:rPr>
          <w:b/>
          <w:bCs/>
          <w:sz w:val="22"/>
          <w:szCs w:val="22"/>
        </w:rPr>
        <w:t>activities and outputs</w:t>
      </w:r>
      <w:r w:rsidRPr="00DD742A">
        <w:rPr>
          <w:sz w:val="22"/>
          <w:szCs w:val="22"/>
        </w:rPr>
        <w:t xml:space="preserve">, </w:t>
      </w:r>
      <w:r w:rsidR="001361B4" w:rsidRPr="00DD742A">
        <w:rPr>
          <w:sz w:val="22"/>
          <w:szCs w:val="22"/>
        </w:rPr>
        <w:t xml:space="preserve">primarily </w:t>
      </w:r>
      <w:r w:rsidRPr="00DD742A">
        <w:rPr>
          <w:sz w:val="22"/>
          <w:szCs w:val="22"/>
        </w:rPr>
        <w:t xml:space="preserve">centred around its </w:t>
      </w:r>
      <w:r w:rsidRPr="00DD742A">
        <w:rPr>
          <w:b/>
          <w:bCs/>
          <w:sz w:val="22"/>
          <w:szCs w:val="22"/>
        </w:rPr>
        <w:t>rolling programme of bi-monthly meetings</w:t>
      </w:r>
      <w:r w:rsidRPr="00DD742A">
        <w:rPr>
          <w:sz w:val="22"/>
          <w:szCs w:val="22"/>
        </w:rPr>
        <w:t xml:space="preserve"> (see a few ‘examples’ in the next section below).</w:t>
      </w:r>
    </w:p>
    <w:p w14:paraId="0DD64749" w14:textId="77777777" w:rsidR="00142B22" w:rsidRPr="00DD742A" w:rsidRDefault="00142B22" w:rsidP="00921402">
      <w:pPr>
        <w:spacing w:line="300" w:lineRule="auto"/>
        <w:rPr>
          <w:sz w:val="22"/>
          <w:szCs w:val="22"/>
        </w:rPr>
      </w:pPr>
    </w:p>
    <w:p w14:paraId="2152F873" w14:textId="70AC8B04" w:rsidR="00142B22" w:rsidRPr="00142B22" w:rsidRDefault="00142B22" w:rsidP="00921402">
      <w:pPr>
        <w:spacing w:line="300" w:lineRule="auto"/>
        <w:rPr>
          <w:b/>
          <w:bCs/>
          <w:sz w:val="28"/>
          <w:szCs w:val="28"/>
        </w:rPr>
      </w:pPr>
      <w:r w:rsidRPr="00142B22">
        <w:rPr>
          <w:b/>
          <w:bCs/>
          <w:sz w:val="28"/>
          <w:szCs w:val="28"/>
        </w:rPr>
        <w:t xml:space="preserve">Examples of </w:t>
      </w:r>
      <w:r w:rsidR="004B7F1B">
        <w:rPr>
          <w:b/>
          <w:bCs/>
          <w:sz w:val="28"/>
          <w:szCs w:val="28"/>
        </w:rPr>
        <w:t xml:space="preserve">Working Group / </w:t>
      </w:r>
      <w:r w:rsidRPr="00142B22">
        <w:rPr>
          <w:b/>
          <w:bCs/>
          <w:sz w:val="28"/>
          <w:szCs w:val="28"/>
        </w:rPr>
        <w:t>CoP Activities &amp; Outputs</w:t>
      </w:r>
    </w:p>
    <w:p w14:paraId="2CE6F656" w14:textId="363C9828" w:rsidR="006E49EE" w:rsidRPr="00DD742A" w:rsidRDefault="003944A2" w:rsidP="00921402">
      <w:pPr>
        <w:pStyle w:val="ListParagraph"/>
        <w:numPr>
          <w:ilvl w:val="0"/>
          <w:numId w:val="5"/>
        </w:numPr>
        <w:spacing w:line="300" w:lineRule="auto"/>
        <w:rPr>
          <w:sz w:val="22"/>
          <w:szCs w:val="22"/>
        </w:rPr>
      </w:pPr>
      <w:r w:rsidRPr="00DD742A">
        <w:rPr>
          <w:b/>
          <w:bCs/>
          <w:sz w:val="22"/>
          <w:szCs w:val="22"/>
        </w:rPr>
        <w:t>Produce</w:t>
      </w:r>
      <w:r w:rsidRPr="00DD742A">
        <w:rPr>
          <w:sz w:val="22"/>
          <w:szCs w:val="22"/>
        </w:rPr>
        <w:t xml:space="preserve"> a series of w</w:t>
      </w:r>
      <w:r w:rsidR="006E49EE" w:rsidRPr="00DD742A">
        <w:rPr>
          <w:sz w:val="22"/>
          <w:szCs w:val="22"/>
        </w:rPr>
        <w:t>ebinars</w:t>
      </w:r>
      <w:r w:rsidRPr="00DD742A">
        <w:rPr>
          <w:sz w:val="22"/>
          <w:szCs w:val="22"/>
        </w:rPr>
        <w:t xml:space="preserve"> focused on LES and delivered </w:t>
      </w:r>
      <w:r w:rsidR="006E49EE" w:rsidRPr="00DD742A">
        <w:rPr>
          <w:sz w:val="22"/>
          <w:szCs w:val="22"/>
        </w:rPr>
        <w:t xml:space="preserve">by </w:t>
      </w:r>
      <w:r w:rsidRPr="00DD742A">
        <w:rPr>
          <w:sz w:val="22"/>
          <w:szCs w:val="22"/>
        </w:rPr>
        <w:t xml:space="preserve">leading experts (producers, methods people and others) from the </w:t>
      </w:r>
      <w:r w:rsidR="006E49EE" w:rsidRPr="00DD742A">
        <w:rPr>
          <w:sz w:val="22"/>
          <w:szCs w:val="22"/>
        </w:rPr>
        <w:t xml:space="preserve">UK &amp; </w:t>
      </w:r>
      <w:r w:rsidRPr="00DD742A">
        <w:rPr>
          <w:sz w:val="22"/>
          <w:szCs w:val="22"/>
        </w:rPr>
        <w:t>international ES communities</w:t>
      </w:r>
      <w:r w:rsidR="00611A4B">
        <w:rPr>
          <w:b/>
          <w:bCs/>
          <w:sz w:val="22"/>
          <w:szCs w:val="22"/>
          <w:highlight w:val="yellow"/>
        </w:rPr>
        <w:t>.</w:t>
      </w:r>
    </w:p>
    <w:p w14:paraId="46C77CB0" w14:textId="4DA619F6" w:rsidR="00142B22" w:rsidRPr="00DD742A" w:rsidRDefault="006E49EE" w:rsidP="00921402">
      <w:pPr>
        <w:pStyle w:val="ListParagraph"/>
        <w:numPr>
          <w:ilvl w:val="0"/>
          <w:numId w:val="5"/>
        </w:numPr>
        <w:spacing w:line="300" w:lineRule="auto"/>
        <w:rPr>
          <w:sz w:val="22"/>
          <w:szCs w:val="22"/>
        </w:rPr>
      </w:pPr>
      <w:r w:rsidRPr="00DD742A">
        <w:rPr>
          <w:b/>
          <w:bCs/>
          <w:sz w:val="22"/>
          <w:szCs w:val="22"/>
        </w:rPr>
        <w:t>Maintain</w:t>
      </w:r>
      <w:r w:rsidRPr="00DD742A">
        <w:rPr>
          <w:sz w:val="22"/>
          <w:szCs w:val="22"/>
        </w:rPr>
        <w:t xml:space="preserve"> a ‘toolkit’ repository of methods and tools for supporting a LES (including a living map of LES methods &amp; guidance articles)</w:t>
      </w:r>
    </w:p>
    <w:p w14:paraId="685D2597" w14:textId="783ECDA0" w:rsidR="0078584E" w:rsidRDefault="0078584E" w:rsidP="00921402">
      <w:pPr>
        <w:pStyle w:val="ListParagraph"/>
        <w:numPr>
          <w:ilvl w:val="0"/>
          <w:numId w:val="5"/>
        </w:numPr>
        <w:spacing w:line="300" w:lineRule="auto"/>
        <w:rPr>
          <w:sz w:val="22"/>
          <w:szCs w:val="22"/>
        </w:rPr>
      </w:pPr>
      <w:r w:rsidRPr="00DD742A">
        <w:rPr>
          <w:b/>
          <w:bCs/>
          <w:sz w:val="22"/>
          <w:szCs w:val="22"/>
        </w:rPr>
        <w:t xml:space="preserve">Convene </w:t>
      </w:r>
      <w:r w:rsidRPr="00DD742A">
        <w:rPr>
          <w:sz w:val="22"/>
          <w:szCs w:val="22"/>
        </w:rPr>
        <w:t>occasional,</w:t>
      </w:r>
      <w:r w:rsidRPr="00DD742A">
        <w:rPr>
          <w:b/>
          <w:bCs/>
          <w:sz w:val="22"/>
          <w:szCs w:val="22"/>
        </w:rPr>
        <w:t xml:space="preserve"> </w:t>
      </w:r>
      <w:r w:rsidRPr="00DD742A">
        <w:rPr>
          <w:sz w:val="22"/>
          <w:szCs w:val="22"/>
        </w:rPr>
        <w:t>longer workshop</w:t>
      </w:r>
      <w:r w:rsidR="00DD742A">
        <w:rPr>
          <w:sz w:val="22"/>
          <w:szCs w:val="22"/>
        </w:rPr>
        <w:t>-</w:t>
      </w:r>
      <w:r w:rsidRPr="00DD742A">
        <w:rPr>
          <w:sz w:val="22"/>
          <w:szCs w:val="22"/>
        </w:rPr>
        <w:t xml:space="preserve"> or hackathon-style events focused on LES and aligned with the purpose and objectives of the group</w:t>
      </w:r>
    </w:p>
    <w:p w14:paraId="08A289E2" w14:textId="77777777" w:rsidR="00611A4B" w:rsidRPr="00611A4B" w:rsidRDefault="00611A4B" w:rsidP="00611A4B">
      <w:pPr>
        <w:pStyle w:val="ListParagraph"/>
        <w:numPr>
          <w:ilvl w:val="0"/>
          <w:numId w:val="5"/>
        </w:numPr>
        <w:spacing w:line="300" w:lineRule="auto"/>
        <w:rPr>
          <w:sz w:val="22"/>
          <w:szCs w:val="22"/>
        </w:rPr>
      </w:pPr>
      <w:r w:rsidRPr="00611A4B">
        <w:rPr>
          <w:b/>
          <w:bCs/>
          <w:sz w:val="22"/>
          <w:szCs w:val="22"/>
        </w:rPr>
        <w:t>Create</w:t>
      </w:r>
      <w:r w:rsidRPr="00611A4B">
        <w:rPr>
          <w:sz w:val="22"/>
          <w:szCs w:val="22"/>
        </w:rPr>
        <w:t> guidance for potential requesting organisations/LES users, clarifying issues around topic suitability, interpretation and application. </w:t>
      </w:r>
    </w:p>
    <w:p w14:paraId="5097F34A" w14:textId="77777777" w:rsidR="00142B22" w:rsidRDefault="00142B22" w:rsidP="00921402">
      <w:pPr>
        <w:spacing w:line="300" w:lineRule="auto"/>
      </w:pPr>
    </w:p>
    <w:p w14:paraId="275E5AF5" w14:textId="301B381A" w:rsidR="00AD5569" w:rsidRDefault="00142B22" w:rsidP="00921402">
      <w:pPr>
        <w:spacing w:line="300" w:lineRule="auto"/>
        <w:rPr>
          <w:b/>
          <w:bCs/>
          <w:sz w:val="28"/>
          <w:szCs w:val="28"/>
        </w:rPr>
      </w:pPr>
      <w:r w:rsidRPr="00142B22">
        <w:rPr>
          <w:b/>
          <w:bCs/>
          <w:sz w:val="28"/>
          <w:szCs w:val="28"/>
        </w:rPr>
        <w:t>Next Steps</w:t>
      </w:r>
    </w:p>
    <w:p w14:paraId="36E022A7" w14:textId="037525FC" w:rsidR="00AD5569" w:rsidRPr="00DD742A" w:rsidRDefault="00AD5569" w:rsidP="00921402">
      <w:pPr>
        <w:spacing w:line="300" w:lineRule="auto"/>
        <w:rPr>
          <w:sz w:val="22"/>
          <w:szCs w:val="22"/>
        </w:rPr>
      </w:pPr>
      <w:r w:rsidRPr="00DD742A">
        <w:rPr>
          <w:sz w:val="22"/>
          <w:szCs w:val="22"/>
        </w:rPr>
        <w:t xml:space="preserve">Key: </w:t>
      </w:r>
      <w:r w:rsidRPr="00DD742A">
        <w:rPr>
          <w:color w:val="00B050"/>
          <w:sz w:val="22"/>
          <w:szCs w:val="22"/>
        </w:rPr>
        <w:t xml:space="preserve">Done </w:t>
      </w:r>
      <w:r w:rsidRPr="00DD742A">
        <w:rPr>
          <w:sz w:val="22"/>
          <w:szCs w:val="22"/>
        </w:rPr>
        <w:t xml:space="preserve">| </w:t>
      </w:r>
      <w:r w:rsidRPr="00DD742A">
        <w:rPr>
          <w:color w:val="FFC000"/>
          <w:sz w:val="22"/>
          <w:szCs w:val="22"/>
        </w:rPr>
        <w:t xml:space="preserve">In </w:t>
      </w:r>
      <w:r w:rsidR="0078584E" w:rsidRPr="00DD742A">
        <w:rPr>
          <w:color w:val="FFC000"/>
          <w:sz w:val="22"/>
          <w:szCs w:val="22"/>
        </w:rPr>
        <w:t>p</w:t>
      </w:r>
      <w:r w:rsidRPr="00DD742A">
        <w:rPr>
          <w:color w:val="FFC000"/>
          <w:sz w:val="22"/>
          <w:szCs w:val="22"/>
        </w:rPr>
        <w:t>rogress</w:t>
      </w:r>
      <w:r w:rsidRPr="00DD742A">
        <w:rPr>
          <w:sz w:val="22"/>
          <w:szCs w:val="22"/>
        </w:rPr>
        <w:t xml:space="preserve"> </w:t>
      </w:r>
      <w:r w:rsidR="0078584E" w:rsidRPr="00DD742A">
        <w:rPr>
          <w:sz w:val="22"/>
          <w:szCs w:val="22"/>
        </w:rPr>
        <w:t xml:space="preserve">| </w:t>
      </w:r>
      <w:r w:rsidR="0078584E" w:rsidRPr="00DD742A">
        <w:rPr>
          <w:color w:val="FF0000"/>
          <w:sz w:val="22"/>
          <w:szCs w:val="22"/>
        </w:rPr>
        <w:t>Not yet done</w:t>
      </w:r>
    </w:p>
    <w:p w14:paraId="79F4B939" w14:textId="611C4465" w:rsidR="001361B4" w:rsidRPr="00DD742A" w:rsidRDefault="001361B4" w:rsidP="00921402">
      <w:pPr>
        <w:pStyle w:val="ListParagraph"/>
        <w:numPr>
          <w:ilvl w:val="0"/>
          <w:numId w:val="4"/>
        </w:numPr>
        <w:spacing w:line="300" w:lineRule="auto"/>
        <w:rPr>
          <w:color w:val="00B050"/>
          <w:sz w:val="22"/>
          <w:szCs w:val="22"/>
        </w:rPr>
      </w:pPr>
      <w:r w:rsidRPr="00DD742A">
        <w:rPr>
          <w:color w:val="00B050"/>
          <w:sz w:val="22"/>
          <w:szCs w:val="22"/>
        </w:rPr>
        <w:t xml:space="preserve">Nominations: Request ESGs to nominate </w:t>
      </w:r>
      <w:r w:rsidR="00AD5569" w:rsidRPr="00DD742A">
        <w:rPr>
          <w:color w:val="00B050"/>
          <w:sz w:val="22"/>
          <w:szCs w:val="22"/>
        </w:rPr>
        <w:t>members</w:t>
      </w:r>
      <w:r w:rsidR="0078584E" w:rsidRPr="00DD742A">
        <w:rPr>
          <w:color w:val="00B050"/>
          <w:sz w:val="22"/>
          <w:szCs w:val="22"/>
        </w:rPr>
        <w:t>.</w:t>
      </w:r>
    </w:p>
    <w:p w14:paraId="18086D1A" w14:textId="1478C690" w:rsidR="001361B4" w:rsidRPr="00DD742A" w:rsidRDefault="00AD5569" w:rsidP="00921402">
      <w:pPr>
        <w:pStyle w:val="ListParagraph"/>
        <w:numPr>
          <w:ilvl w:val="0"/>
          <w:numId w:val="4"/>
        </w:numPr>
        <w:spacing w:line="300" w:lineRule="auto"/>
        <w:rPr>
          <w:color w:val="00B050"/>
          <w:sz w:val="22"/>
          <w:szCs w:val="22"/>
        </w:rPr>
      </w:pPr>
      <w:r w:rsidRPr="00DD742A">
        <w:rPr>
          <w:color w:val="00B050"/>
          <w:sz w:val="22"/>
          <w:szCs w:val="22"/>
        </w:rPr>
        <w:t>Inaugural meeting: Schedule an online meeting for members</w:t>
      </w:r>
      <w:r w:rsidR="0078584E" w:rsidRPr="00DD742A">
        <w:rPr>
          <w:color w:val="00B050"/>
          <w:sz w:val="22"/>
          <w:szCs w:val="22"/>
        </w:rPr>
        <w:t>.</w:t>
      </w:r>
    </w:p>
    <w:p w14:paraId="5411378C" w14:textId="691C80F2" w:rsidR="001361B4" w:rsidRPr="00DD742A" w:rsidRDefault="001361B4" w:rsidP="00921402">
      <w:pPr>
        <w:pStyle w:val="ListParagraph"/>
        <w:numPr>
          <w:ilvl w:val="0"/>
          <w:numId w:val="4"/>
        </w:numPr>
        <w:spacing w:line="300" w:lineRule="auto"/>
        <w:rPr>
          <w:sz w:val="22"/>
          <w:szCs w:val="22"/>
        </w:rPr>
      </w:pPr>
      <w:r w:rsidRPr="00DD742A">
        <w:rPr>
          <w:color w:val="FFC000"/>
          <w:sz w:val="22"/>
          <w:szCs w:val="22"/>
        </w:rPr>
        <w:t>Consult</w:t>
      </w:r>
      <w:r w:rsidR="00AD5569" w:rsidRPr="00DD742A">
        <w:rPr>
          <w:color w:val="FFC000"/>
          <w:sz w:val="22"/>
          <w:szCs w:val="22"/>
        </w:rPr>
        <w:t>ation:</w:t>
      </w:r>
      <w:r w:rsidRPr="00DD742A">
        <w:rPr>
          <w:color w:val="FFC000"/>
          <w:sz w:val="22"/>
          <w:szCs w:val="22"/>
        </w:rPr>
        <w:t xml:space="preserve"> </w:t>
      </w:r>
      <w:r w:rsidR="00AD5569" w:rsidRPr="00DD742A">
        <w:rPr>
          <w:color w:val="FFC000"/>
          <w:sz w:val="22"/>
          <w:szCs w:val="22"/>
        </w:rPr>
        <w:t xml:space="preserve">Consult </w:t>
      </w:r>
      <w:r w:rsidRPr="00DD742A">
        <w:rPr>
          <w:color w:val="FFC000"/>
          <w:sz w:val="22"/>
          <w:szCs w:val="22"/>
        </w:rPr>
        <w:t xml:space="preserve">with members </w:t>
      </w:r>
      <w:r w:rsidR="00AD5569" w:rsidRPr="00DD742A">
        <w:rPr>
          <w:color w:val="FFC000"/>
          <w:sz w:val="22"/>
          <w:szCs w:val="22"/>
        </w:rPr>
        <w:t xml:space="preserve">on this ‘living document’ </w:t>
      </w:r>
      <w:r w:rsidRPr="00DD742A">
        <w:rPr>
          <w:color w:val="FFC000"/>
          <w:sz w:val="22"/>
          <w:szCs w:val="22"/>
        </w:rPr>
        <w:t>during the inaugural meeting.</w:t>
      </w:r>
    </w:p>
    <w:p w14:paraId="59443A54" w14:textId="51998E44" w:rsidR="00AD5569" w:rsidRPr="00DD742A" w:rsidRDefault="00AD5569" w:rsidP="00921402">
      <w:pPr>
        <w:pStyle w:val="ListParagraph"/>
        <w:numPr>
          <w:ilvl w:val="0"/>
          <w:numId w:val="4"/>
        </w:numPr>
        <w:spacing w:line="300" w:lineRule="auto"/>
        <w:rPr>
          <w:color w:val="FF0000"/>
          <w:sz w:val="22"/>
          <w:szCs w:val="22"/>
        </w:rPr>
      </w:pPr>
      <w:r w:rsidRPr="00DD742A">
        <w:rPr>
          <w:color w:val="FF0000"/>
          <w:sz w:val="22"/>
          <w:szCs w:val="22"/>
        </w:rPr>
        <w:t>Web page: Establish a web page for the group</w:t>
      </w:r>
      <w:r w:rsidR="003B79BF" w:rsidRPr="00DD742A">
        <w:rPr>
          <w:color w:val="FF0000"/>
          <w:sz w:val="22"/>
          <w:szCs w:val="22"/>
        </w:rPr>
        <w:t>,</w:t>
      </w:r>
      <w:r w:rsidRPr="00DD742A">
        <w:rPr>
          <w:color w:val="FF0000"/>
          <w:sz w:val="22"/>
          <w:szCs w:val="22"/>
        </w:rPr>
        <w:t xml:space="preserve"> hosted on the </w:t>
      </w:r>
      <w:r w:rsidRPr="00DD742A">
        <w:rPr>
          <w:color w:val="FF0000"/>
          <w:sz w:val="22"/>
          <w:szCs w:val="22"/>
          <w:highlight w:val="lightGray"/>
        </w:rPr>
        <w:t>EPPI Centre website.</w:t>
      </w:r>
    </w:p>
    <w:p w14:paraId="4211E2D4" w14:textId="26ACE352" w:rsidR="00142B22" w:rsidRPr="00DD742A" w:rsidRDefault="00AD5569" w:rsidP="00921402">
      <w:pPr>
        <w:pStyle w:val="ListParagraph"/>
        <w:numPr>
          <w:ilvl w:val="0"/>
          <w:numId w:val="4"/>
        </w:numPr>
        <w:spacing w:line="300" w:lineRule="auto"/>
        <w:rPr>
          <w:color w:val="FF0000"/>
          <w:sz w:val="22"/>
          <w:szCs w:val="22"/>
        </w:rPr>
      </w:pPr>
      <w:r w:rsidRPr="00DD742A">
        <w:rPr>
          <w:color w:val="FF0000"/>
          <w:sz w:val="22"/>
          <w:szCs w:val="22"/>
        </w:rPr>
        <w:t xml:space="preserve">Consultation feedback: </w:t>
      </w:r>
      <w:r w:rsidR="00142B22" w:rsidRPr="00DD742A">
        <w:rPr>
          <w:color w:val="FF0000"/>
          <w:sz w:val="22"/>
          <w:szCs w:val="22"/>
        </w:rPr>
        <w:t xml:space="preserve">Consider </w:t>
      </w:r>
      <w:r w:rsidR="0078584E" w:rsidRPr="00DD742A">
        <w:rPr>
          <w:color w:val="FF0000"/>
          <w:sz w:val="22"/>
          <w:szCs w:val="22"/>
        </w:rPr>
        <w:t xml:space="preserve">&amp; integrate </w:t>
      </w:r>
      <w:r w:rsidR="00142B22" w:rsidRPr="00DD742A">
        <w:rPr>
          <w:color w:val="FF0000"/>
          <w:sz w:val="22"/>
          <w:szCs w:val="22"/>
        </w:rPr>
        <w:t>feedback from th</w:t>
      </w:r>
      <w:r w:rsidR="001361B4" w:rsidRPr="00DD742A">
        <w:rPr>
          <w:color w:val="FF0000"/>
          <w:sz w:val="22"/>
          <w:szCs w:val="22"/>
        </w:rPr>
        <w:t>e</w:t>
      </w:r>
      <w:r w:rsidR="00142B22" w:rsidRPr="00DD742A">
        <w:rPr>
          <w:color w:val="FF0000"/>
          <w:sz w:val="22"/>
          <w:szCs w:val="22"/>
        </w:rPr>
        <w:t xml:space="preserve"> consultation</w:t>
      </w:r>
      <w:r w:rsidR="003B79BF" w:rsidRPr="00DD742A">
        <w:rPr>
          <w:color w:val="FF0000"/>
          <w:sz w:val="22"/>
          <w:szCs w:val="22"/>
        </w:rPr>
        <w:t xml:space="preserve"> </w:t>
      </w:r>
      <w:r w:rsidRPr="00DD742A">
        <w:rPr>
          <w:color w:val="FF0000"/>
          <w:sz w:val="22"/>
          <w:szCs w:val="22"/>
        </w:rPr>
        <w:t xml:space="preserve">and post </w:t>
      </w:r>
      <w:r w:rsidR="0078584E" w:rsidRPr="00DD742A">
        <w:rPr>
          <w:color w:val="FF0000"/>
          <w:sz w:val="22"/>
          <w:szCs w:val="22"/>
        </w:rPr>
        <w:t xml:space="preserve">the updated version of this ‘living document’ </w:t>
      </w:r>
      <w:r w:rsidRPr="00DD742A">
        <w:rPr>
          <w:color w:val="FF0000"/>
          <w:sz w:val="22"/>
          <w:szCs w:val="22"/>
        </w:rPr>
        <w:t xml:space="preserve">on the new </w:t>
      </w:r>
      <w:r w:rsidR="003B79BF" w:rsidRPr="00DD742A">
        <w:rPr>
          <w:color w:val="FF0000"/>
          <w:sz w:val="22"/>
          <w:szCs w:val="22"/>
        </w:rPr>
        <w:t xml:space="preserve">group </w:t>
      </w:r>
      <w:r w:rsidRPr="00DD742A">
        <w:rPr>
          <w:color w:val="FF0000"/>
          <w:sz w:val="22"/>
          <w:szCs w:val="22"/>
        </w:rPr>
        <w:t>web page</w:t>
      </w:r>
      <w:r w:rsidR="00142B22" w:rsidRPr="00DD742A">
        <w:rPr>
          <w:color w:val="FF0000"/>
          <w:sz w:val="22"/>
          <w:szCs w:val="22"/>
        </w:rPr>
        <w:t>.</w:t>
      </w:r>
    </w:p>
    <w:p w14:paraId="506F9D78" w14:textId="5C0AC553" w:rsidR="00142B22" w:rsidRPr="00611A4B" w:rsidRDefault="0078584E" w:rsidP="00921402">
      <w:pPr>
        <w:pStyle w:val="ListParagraph"/>
        <w:numPr>
          <w:ilvl w:val="0"/>
          <w:numId w:val="4"/>
        </w:numPr>
        <w:spacing w:line="300" w:lineRule="auto"/>
        <w:rPr>
          <w:color w:val="FFC000"/>
          <w:sz w:val="22"/>
          <w:szCs w:val="22"/>
        </w:rPr>
      </w:pPr>
      <w:r w:rsidRPr="00611A4B">
        <w:rPr>
          <w:color w:val="FFC000"/>
          <w:sz w:val="22"/>
          <w:szCs w:val="22"/>
        </w:rPr>
        <w:t>Bi-monthly meetings: Establish a schedule of bi-monthly meetings.</w:t>
      </w:r>
    </w:p>
    <w:p w14:paraId="3644BA00" w14:textId="51178376" w:rsidR="00142B22" w:rsidRPr="00611A4B" w:rsidRDefault="0078584E" w:rsidP="00921402">
      <w:pPr>
        <w:pStyle w:val="ListParagraph"/>
        <w:numPr>
          <w:ilvl w:val="0"/>
          <w:numId w:val="4"/>
        </w:numPr>
        <w:spacing w:line="300" w:lineRule="auto"/>
        <w:rPr>
          <w:color w:val="FF0000"/>
          <w:sz w:val="22"/>
          <w:szCs w:val="22"/>
        </w:rPr>
      </w:pPr>
      <w:r w:rsidRPr="00611A4B">
        <w:rPr>
          <w:color w:val="FF0000"/>
          <w:sz w:val="22"/>
          <w:szCs w:val="22"/>
        </w:rPr>
        <w:t>Other activities &amp; outputs: Plan and deliver other activities &amp; outputs as required.</w:t>
      </w:r>
    </w:p>
    <w:p w14:paraId="5D43BCB8" w14:textId="77777777" w:rsidR="00B543FE" w:rsidRDefault="00B543FE" w:rsidP="00B543FE">
      <w:pPr>
        <w:spacing w:line="300" w:lineRule="auto"/>
        <w:rPr>
          <w:highlight w:val="yellow"/>
        </w:rPr>
      </w:pPr>
    </w:p>
    <w:p w14:paraId="76146844" w14:textId="52E9B54D" w:rsidR="00B543FE" w:rsidRPr="003D3701" w:rsidRDefault="00B543FE" w:rsidP="00DD742A">
      <w:pPr>
        <w:spacing w:line="300" w:lineRule="auto"/>
        <w:rPr>
          <w:b/>
          <w:bCs/>
          <w:sz w:val="28"/>
          <w:szCs w:val="28"/>
        </w:rPr>
      </w:pPr>
      <w:r w:rsidRPr="003D3701">
        <w:rPr>
          <w:b/>
          <w:bCs/>
          <w:sz w:val="28"/>
          <w:szCs w:val="28"/>
        </w:rPr>
        <w:t>References</w:t>
      </w:r>
    </w:p>
    <w:p w14:paraId="187338B5" w14:textId="2926FD8E" w:rsidR="00B543FE" w:rsidRPr="00DD742A" w:rsidRDefault="00103CCA" w:rsidP="00DD742A">
      <w:pPr>
        <w:spacing w:line="300" w:lineRule="auto"/>
        <w:rPr>
          <w:sz w:val="22"/>
          <w:szCs w:val="22"/>
        </w:rPr>
      </w:pPr>
      <w:r w:rsidRPr="00DD742A">
        <w:rPr>
          <w:sz w:val="22"/>
          <w:szCs w:val="22"/>
        </w:rPr>
        <w:t xml:space="preserve">[1] </w:t>
      </w:r>
      <w:r w:rsidRPr="00DD742A">
        <w:rPr>
          <w:sz w:val="22"/>
          <w:szCs w:val="22"/>
          <w:lang w:val="en-US"/>
        </w:rPr>
        <w:t>Elliott JH, Synnot A, Turner T, Simmonds M, Akl EA, McDonald S, Salanti G, Meerpohl J, MacLehose H, Hilton J, Tovey D, Shemilt I, Thomas J; Living Systematic Review Network</w:t>
      </w:r>
      <w:r w:rsidR="00DD742A">
        <w:rPr>
          <w:sz w:val="22"/>
          <w:szCs w:val="22"/>
          <w:lang w:val="en-US"/>
        </w:rPr>
        <w:t>.</w:t>
      </w:r>
      <w:r w:rsidRPr="00DD742A">
        <w:rPr>
          <w:sz w:val="22"/>
          <w:szCs w:val="22"/>
          <w:lang w:val="en-US"/>
        </w:rPr>
        <w:t xml:space="preserve"> (2017). Living systematic review: 1. Introduction-the why, what, when, and how. </w:t>
      </w:r>
      <w:r w:rsidRPr="00DD742A">
        <w:rPr>
          <w:i/>
          <w:sz w:val="22"/>
          <w:szCs w:val="22"/>
          <w:lang w:val="en-US"/>
        </w:rPr>
        <w:t>Journal of Clinical Epidemiology</w:t>
      </w:r>
      <w:r w:rsidRPr="00DD742A">
        <w:rPr>
          <w:sz w:val="22"/>
          <w:szCs w:val="22"/>
          <w:lang w:val="en-US"/>
        </w:rPr>
        <w:t xml:space="preserve">, 91, 23-30. </w:t>
      </w:r>
      <w:r w:rsidR="00DD742A">
        <w:rPr>
          <w:sz w:val="22"/>
          <w:szCs w:val="22"/>
          <w:lang w:val="en-US"/>
        </w:rPr>
        <w:t>DOI</w:t>
      </w:r>
      <w:r w:rsidRPr="00DD742A">
        <w:rPr>
          <w:sz w:val="22"/>
          <w:szCs w:val="22"/>
          <w:lang w:val="en-US"/>
        </w:rPr>
        <w:t>: 10.1016/j.jclinepi.2017.08.010</w:t>
      </w:r>
    </w:p>
    <w:p w14:paraId="12969131" w14:textId="77777777" w:rsidR="00103CCA" w:rsidRPr="00DD742A" w:rsidRDefault="00103CCA" w:rsidP="00DD742A">
      <w:pPr>
        <w:spacing w:line="300" w:lineRule="auto"/>
        <w:rPr>
          <w:sz w:val="22"/>
          <w:szCs w:val="22"/>
        </w:rPr>
      </w:pPr>
    </w:p>
    <w:p w14:paraId="4B1DADB9" w14:textId="663E268F" w:rsidR="00103CCA" w:rsidRPr="00DD742A" w:rsidRDefault="00103CCA" w:rsidP="00DD742A">
      <w:pPr>
        <w:spacing w:line="300" w:lineRule="auto"/>
        <w:rPr>
          <w:sz w:val="22"/>
          <w:szCs w:val="22"/>
        </w:rPr>
      </w:pPr>
      <w:r w:rsidRPr="00DD742A">
        <w:rPr>
          <w:sz w:val="22"/>
          <w:szCs w:val="22"/>
        </w:rPr>
        <w:t xml:space="preserve">[2] Shemilt I, Churchill R, Higgins JPT, Hollands GJ, </w:t>
      </w:r>
      <w:r w:rsidR="003D3701" w:rsidRPr="00DD742A">
        <w:rPr>
          <w:sz w:val="22"/>
          <w:szCs w:val="22"/>
        </w:rPr>
        <w:t xml:space="preserve">Khouja C, </w:t>
      </w:r>
      <w:r w:rsidRPr="00DD742A">
        <w:rPr>
          <w:sz w:val="22"/>
          <w:szCs w:val="22"/>
        </w:rPr>
        <w:t xml:space="preserve">Lorenc T, Marshall IJ, Noel-Storr A, </w:t>
      </w:r>
      <w:r w:rsidR="003D3701" w:rsidRPr="00DD742A">
        <w:rPr>
          <w:sz w:val="22"/>
          <w:szCs w:val="22"/>
        </w:rPr>
        <w:t xml:space="preserve">Raine G, </w:t>
      </w:r>
      <w:r w:rsidRPr="00DD742A">
        <w:rPr>
          <w:sz w:val="22"/>
          <w:szCs w:val="22"/>
        </w:rPr>
        <w:t>Sowden A</w:t>
      </w:r>
      <w:r w:rsidR="003D3701" w:rsidRPr="00DD742A">
        <w:rPr>
          <w:sz w:val="22"/>
          <w:szCs w:val="22"/>
        </w:rPr>
        <w:t>J, Stansfield C, Sutcliffe K</w:t>
      </w:r>
      <w:r w:rsidR="00DD742A">
        <w:rPr>
          <w:sz w:val="22"/>
          <w:szCs w:val="22"/>
        </w:rPr>
        <w:t>,</w:t>
      </w:r>
      <w:r w:rsidRPr="00DD742A">
        <w:rPr>
          <w:sz w:val="22"/>
          <w:szCs w:val="22"/>
        </w:rPr>
        <w:t xml:space="preserve"> </w:t>
      </w:r>
      <w:r w:rsidR="00DD742A">
        <w:rPr>
          <w:sz w:val="22"/>
          <w:szCs w:val="22"/>
        </w:rPr>
        <w:t>Thomas J. (</w:t>
      </w:r>
      <w:r w:rsidR="00DD742A" w:rsidRPr="00DD742A">
        <w:rPr>
          <w:sz w:val="22"/>
          <w:szCs w:val="22"/>
        </w:rPr>
        <w:t>In Preparation</w:t>
      </w:r>
      <w:r w:rsidR="00DD742A">
        <w:rPr>
          <w:sz w:val="22"/>
          <w:szCs w:val="22"/>
        </w:rPr>
        <w:t>).</w:t>
      </w:r>
      <w:r w:rsidR="00DD742A" w:rsidRPr="00DD742A">
        <w:rPr>
          <w:sz w:val="22"/>
          <w:szCs w:val="22"/>
        </w:rPr>
        <w:t xml:space="preserve"> </w:t>
      </w:r>
      <w:r w:rsidRPr="00DD742A">
        <w:rPr>
          <w:sz w:val="22"/>
          <w:szCs w:val="22"/>
        </w:rPr>
        <w:t>Living evidence maps: an emerging form of evidence synthesis</w:t>
      </w:r>
      <w:r w:rsidR="00DD742A">
        <w:rPr>
          <w:sz w:val="22"/>
          <w:szCs w:val="22"/>
        </w:rPr>
        <w:t>. T</w:t>
      </w:r>
      <w:r w:rsidRPr="00DD742A">
        <w:rPr>
          <w:sz w:val="22"/>
          <w:szCs w:val="22"/>
        </w:rPr>
        <w:t xml:space="preserve">o be submitted to </w:t>
      </w:r>
      <w:r w:rsidRPr="00DD742A">
        <w:rPr>
          <w:i/>
          <w:iCs/>
          <w:sz w:val="22"/>
          <w:szCs w:val="22"/>
        </w:rPr>
        <w:t>Research Synthesis Methods</w:t>
      </w:r>
      <w:r w:rsidRPr="00DD742A">
        <w:rPr>
          <w:sz w:val="22"/>
          <w:szCs w:val="22"/>
        </w:rPr>
        <w:t xml:space="preserve">. </w:t>
      </w:r>
    </w:p>
    <w:sectPr w:rsidR="00103CCA" w:rsidRPr="00DD742A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D4ED3" w14:textId="77777777" w:rsidR="00B220EC" w:rsidRDefault="00B220EC" w:rsidP="005F1462">
      <w:r>
        <w:separator/>
      </w:r>
    </w:p>
  </w:endnote>
  <w:endnote w:type="continuationSeparator" w:id="0">
    <w:p w14:paraId="5F96C2A6" w14:textId="77777777" w:rsidR="00B220EC" w:rsidRDefault="00B220EC" w:rsidP="005F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30370189"/>
      <w:docPartObj>
        <w:docPartGallery w:val="Page Numbers (Bottom of Page)"/>
        <w:docPartUnique/>
      </w:docPartObj>
    </w:sdtPr>
    <w:sdtContent>
      <w:p w14:paraId="64A4F43E" w14:textId="15A3E3C5" w:rsidR="005F1462" w:rsidRDefault="005F1462" w:rsidP="00297D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5AF42E66" w14:textId="77777777" w:rsidR="005F1462" w:rsidRDefault="005F1462" w:rsidP="005F14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06118909"/>
      <w:docPartObj>
        <w:docPartGallery w:val="Page Numbers (Bottom of Page)"/>
        <w:docPartUnique/>
      </w:docPartObj>
    </w:sdtPr>
    <w:sdtContent>
      <w:p w14:paraId="6EC75808" w14:textId="12028963" w:rsidR="005F1462" w:rsidRDefault="005F1462" w:rsidP="00297D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7D1D7967" w14:textId="77777777" w:rsidR="005F1462" w:rsidRDefault="005F1462" w:rsidP="005F14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5E434" w14:textId="77777777" w:rsidR="00B220EC" w:rsidRDefault="00B220EC" w:rsidP="005F1462">
      <w:r>
        <w:separator/>
      </w:r>
    </w:p>
  </w:footnote>
  <w:footnote w:type="continuationSeparator" w:id="0">
    <w:p w14:paraId="759B9A14" w14:textId="77777777" w:rsidR="00B220EC" w:rsidRDefault="00B220EC" w:rsidP="005F1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3367E"/>
    <w:multiLevelType w:val="hybridMultilevel"/>
    <w:tmpl w:val="6A604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7137F"/>
    <w:multiLevelType w:val="multilevel"/>
    <w:tmpl w:val="2A8209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DD70D5"/>
    <w:multiLevelType w:val="hybridMultilevel"/>
    <w:tmpl w:val="C166E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14691"/>
    <w:multiLevelType w:val="hybridMultilevel"/>
    <w:tmpl w:val="94CA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6585B"/>
    <w:multiLevelType w:val="hybridMultilevel"/>
    <w:tmpl w:val="AFC0F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60194"/>
    <w:multiLevelType w:val="hybridMultilevel"/>
    <w:tmpl w:val="ECA64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900116">
    <w:abstractNumId w:val="4"/>
  </w:num>
  <w:num w:numId="2" w16cid:durableId="1275285368">
    <w:abstractNumId w:val="1"/>
  </w:num>
  <w:num w:numId="3" w16cid:durableId="630669941">
    <w:abstractNumId w:val="0"/>
  </w:num>
  <w:num w:numId="4" w16cid:durableId="281228810">
    <w:abstractNumId w:val="2"/>
  </w:num>
  <w:num w:numId="5" w16cid:durableId="656540457">
    <w:abstractNumId w:val="5"/>
  </w:num>
  <w:num w:numId="6" w16cid:durableId="1803499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01"/>
    <w:rsid w:val="001027F4"/>
    <w:rsid w:val="00103CCA"/>
    <w:rsid w:val="001361B4"/>
    <w:rsid w:val="00142B22"/>
    <w:rsid w:val="0015058B"/>
    <w:rsid w:val="001A26F1"/>
    <w:rsid w:val="002027FD"/>
    <w:rsid w:val="00225E11"/>
    <w:rsid w:val="002814A4"/>
    <w:rsid w:val="002A3B01"/>
    <w:rsid w:val="002E5962"/>
    <w:rsid w:val="003944A2"/>
    <w:rsid w:val="003A429A"/>
    <w:rsid w:val="003B79BF"/>
    <w:rsid w:val="003D3701"/>
    <w:rsid w:val="0049071B"/>
    <w:rsid w:val="004B7F1B"/>
    <w:rsid w:val="0052366E"/>
    <w:rsid w:val="005F03A9"/>
    <w:rsid w:val="005F1462"/>
    <w:rsid w:val="00611A4B"/>
    <w:rsid w:val="006629CE"/>
    <w:rsid w:val="006C343E"/>
    <w:rsid w:val="006E49EE"/>
    <w:rsid w:val="00711E58"/>
    <w:rsid w:val="00780373"/>
    <w:rsid w:val="0078584E"/>
    <w:rsid w:val="008B170D"/>
    <w:rsid w:val="00921402"/>
    <w:rsid w:val="0099437D"/>
    <w:rsid w:val="009D4400"/>
    <w:rsid w:val="009D5E05"/>
    <w:rsid w:val="00AD5569"/>
    <w:rsid w:val="00B220EC"/>
    <w:rsid w:val="00B241B3"/>
    <w:rsid w:val="00B24967"/>
    <w:rsid w:val="00B251BA"/>
    <w:rsid w:val="00B543FE"/>
    <w:rsid w:val="00B7122D"/>
    <w:rsid w:val="00B81D01"/>
    <w:rsid w:val="00B85369"/>
    <w:rsid w:val="00BA129A"/>
    <w:rsid w:val="00D54296"/>
    <w:rsid w:val="00DA4210"/>
    <w:rsid w:val="00DD742A"/>
    <w:rsid w:val="00E140CB"/>
    <w:rsid w:val="00E410A9"/>
    <w:rsid w:val="00F7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C29703"/>
  <w15:chartTrackingRefBased/>
  <w15:docId w15:val="{91EF18F9-DD60-204E-B932-797CBE7C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3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B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B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B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B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B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B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B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B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B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B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B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B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B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B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B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B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B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B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B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B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3B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B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B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B01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D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5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56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D55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56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F14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462"/>
  </w:style>
  <w:style w:type="character" w:styleId="PageNumber">
    <w:name w:val="page number"/>
    <w:basedOn w:val="DefaultParagraphFont"/>
    <w:uiPriority w:val="99"/>
    <w:semiHidden/>
    <w:unhideWhenUsed/>
    <w:rsid w:val="005F1462"/>
  </w:style>
  <w:style w:type="paragraph" w:styleId="Revision">
    <w:name w:val="Revision"/>
    <w:hidden/>
    <w:uiPriority w:val="99"/>
    <w:semiHidden/>
    <w:rsid w:val="00B25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5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Shemilt</dc:creator>
  <cp:keywords/>
  <dc:description/>
  <cp:lastModifiedBy>Ian Shemilt</cp:lastModifiedBy>
  <cp:revision>2</cp:revision>
  <dcterms:created xsi:type="dcterms:W3CDTF">2025-07-22T12:03:00Z</dcterms:created>
  <dcterms:modified xsi:type="dcterms:W3CDTF">2025-07-22T12:03:00Z</dcterms:modified>
</cp:coreProperties>
</file>